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248D" w14:textId="77777777" w:rsidR="00C318F3" w:rsidRDefault="00C318F3" w:rsidP="00C318F3">
      <w:pPr>
        <w:jc w:val="center"/>
      </w:pPr>
      <w:r>
        <w:t>PBH 405 Capstone Internship in Public Health</w:t>
      </w:r>
    </w:p>
    <w:p w14:paraId="0359F9B6" w14:textId="77777777" w:rsidR="00C318F3" w:rsidRDefault="00C318F3" w:rsidP="00C318F3">
      <w:pPr>
        <w:jc w:val="center"/>
      </w:pPr>
      <w:r>
        <w:t>School of Nursing, Health and Exercise Science</w:t>
      </w:r>
    </w:p>
    <w:p w14:paraId="2DCD6F58" w14:textId="77777777" w:rsidR="00C318F3" w:rsidRDefault="00C318F3" w:rsidP="00C318F3">
      <w:pPr>
        <w:jc w:val="center"/>
      </w:pPr>
      <w:r>
        <w:t>Class Number 010896, Fall 2018</w:t>
      </w:r>
    </w:p>
    <w:p w14:paraId="3D354D99" w14:textId="77777777" w:rsidR="00C318F3" w:rsidRDefault="00C318F3" w:rsidP="00C318F3">
      <w:pPr>
        <w:jc w:val="center"/>
      </w:pPr>
      <w:r>
        <w:t>Time: Tuesday (8:30pm to 10:00 pm)</w:t>
      </w:r>
    </w:p>
    <w:p w14:paraId="40EEBD20" w14:textId="77777777" w:rsidR="00C318F3" w:rsidRDefault="00C318F3" w:rsidP="00C318F3">
      <w:pPr>
        <w:jc w:val="center"/>
      </w:pPr>
      <w:r>
        <w:t>Classroom: Trenton Hall 106</w:t>
      </w:r>
    </w:p>
    <w:p w14:paraId="21DA4699" w14:textId="77777777" w:rsidR="00C318F3" w:rsidRDefault="00C318F3" w:rsidP="00C318F3">
      <w:pPr>
        <w:jc w:val="center"/>
      </w:pPr>
    </w:p>
    <w:p w14:paraId="4DD32A7B" w14:textId="77777777" w:rsidR="00C318F3" w:rsidRDefault="00C318F3" w:rsidP="00C318F3"/>
    <w:p w14:paraId="391194CA" w14:textId="77777777" w:rsidR="00C318F3" w:rsidRDefault="00C318F3" w:rsidP="00C318F3">
      <w:r>
        <w:t xml:space="preserve">Professor Brenda Seals                           </w:t>
      </w:r>
    </w:p>
    <w:p w14:paraId="7285D6A2" w14:textId="77777777" w:rsidR="00C318F3" w:rsidRDefault="00C318F3" w:rsidP="00C318F3">
      <w:r>
        <w:t xml:space="preserve">Office: Trenton Hall, Room 221              </w:t>
      </w:r>
    </w:p>
    <w:p w14:paraId="1387E91C" w14:textId="77777777" w:rsidR="00C318F3" w:rsidRDefault="00C318F3" w:rsidP="00C318F3">
      <w:r>
        <w:t xml:space="preserve">Phone: (609) 771-2130                                  </w:t>
      </w:r>
    </w:p>
    <w:p w14:paraId="60068C25" w14:textId="77777777" w:rsidR="00C318F3" w:rsidRDefault="00C318F3" w:rsidP="00C318F3">
      <w:r>
        <w:t xml:space="preserve">E-mail: sealsb@tcnj.edu   </w:t>
      </w:r>
    </w:p>
    <w:p w14:paraId="763B5163" w14:textId="77777777" w:rsidR="00C318F3" w:rsidRDefault="00C318F3" w:rsidP="00C318F3">
      <w:r>
        <w:t>Office Hours: TW 3:00-5:00 pm and by appointment</w:t>
      </w:r>
    </w:p>
    <w:p w14:paraId="5CAE3D06" w14:textId="77777777" w:rsidR="00C318F3" w:rsidRDefault="00C318F3" w:rsidP="00C318F3"/>
    <w:p w14:paraId="2367E4FA" w14:textId="77777777" w:rsidR="00C318F3" w:rsidRDefault="00C318F3" w:rsidP="00C318F3">
      <w:r>
        <w:t xml:space="preserve">Professor Natasha Patterson                 </w:t>
      </w:r>
    </w:p>
    <w:p w14:paraId="63C7FD78" w14:textId="77777777" w:rsidR="00C318F3" w:rsidRDefault="00C318F3" w:rsidP="00C318F3">
      <w:r>
        <w:t xml:space="preserve">Office: Trenton Hall, Room 109              </w:t>
      </w:r>
    </w:p>
    <w:p w14:paraId="0A53DCB5" w14:textId="77777777" w:rsidR="00C318F3" w:rsidRDefault="00C318F3" w:rsidP="00C318F3">
      <w:r>
        <w:t xml:space="preserve">Phone: (609) 771-2560                                   </w:t>
      </w:r>
    </w:p>
    <w:p w14:paraId="4E46C5BF" w14:textId="77777777" w:rsidR="00C318F3" w:rsidRDefault="00C318F3" w:rsidP="00C318F3">
      <w:r>
        <w:t xml:space="preserve">E-mail: pattersn@tcnj.edu          </w:t>
      </w:r>
    </w:p>
    <w:p w14:paraId="0C1D20DC" w14:textId="77777777" w:rsidR="00C318F3" w:rsidRDefault="00C318F3" w:rsidP="00C318F3">
      <w:r>
        <w:t>Office Hours: TF 1:00pm-3:00pm and by appointment</w:t>
      </w:r>
    </w:p>
    <w:p w14:paraId="54823DAF" w14:textId="77777777" w:rsidR="00C318F3" w:rsidRDefault="00C318F3" w:rsidP="00C318F3"/>
    <w:p w14:paraId="23855165" w14:textId="77777777" w:rsidR="00C318F3" w:rsidRDefault="00C318F3" w:rsidP="00C318F3">
      <w:r>
        <w:t xml:space="preserve">Professor Livia </w:t>
      </w:r>
      <w:proofErr w:type="spellStart"/>
      <w:r>
        <w:t>Lazzaro</w:t>
      </w:r>
      <w:proofErr w:type="spellEnd"/>
      <w:r>
        <w:t xml:space="preserve">                                        </w:t>
      </w:r>
    </w:p>
    <w:p w14:paraId="4C905BF8" w14:textId="77777777" w:rsidR="00C318F3" w:rsidRDefault="00C318F3" w:rsidP="00C318F3">
      <w:r>
        <w:t xml:space="preserve">Office: Trenton Hall, Room 206                          </w:t>
      </w:r>
    </w:p>
    <w:p w14:paraId="59250F7C" w14:textId="77777777" w:rsidR="00C318F3" w:rsidRDefault="00C318F3" w:rsidP="00C318F3">
      <w:r>
        <w:t xml:space="preserve">Phone: (609) 771-3226                                              </w:t>
      </w:r>
    </w:p>
    <w:p w14:paraId="7DCFF271" w14:textId="77777777" w:rsidR="00C318F3" w:rsidRDefault="00C318F3" w:rsidP="00C318F3">
      <w:r>
        <w:t xml:space="preserve">E-mail: lazzarol@tcnj.edu          </w:t>
      </w:r>
    </w:p>
    <w:p w14:paraId="2D94D68F" w14:textId="77777777" w:rsidR="00C318F3" w:rsidRDefault="00C318F3" w:rsidP="00C318F3">
      <w:r>
        <w:t>Office Hours: TW 3:00-5:00 pm and by appointment</w:t>
      </w:r>
    </w:p>
    <w:p w14:paraId="41F7E904" w14:textId="77777777" w:rsidR="00C318F3" w:rsidRDefault="00C318F3" w:rsidP="00C318F3">
      <w:pPr>
        <w:shd w:val="clear" w:color="auto" w:fill="FFFFFF"/>
        <w:rPr>
          <w:b/>
        </w:rPr>
      </w:pPr>
      <w:r>
        <w:rPr>
          <w:b/>
        </w:rPr>
        <w:t xml:space="preserve"> </w:t>
      </w:r>
    </w:p>
    <w:p w14:paraId="5EB319B7" w14:textId="77777777" w:rsidR="00C318F3" w:rsidRDefault="00C318F3" w:rsidP="00C318F3">
      <w:pPr>
        <w:shd w:val="clear" w:color="auto" w:fill="FFFFFF"/>
        <w:rPr>
          <w:b/>
        </w:rPr>
      </w:pPr>
      <w:r>
        <w:rPr>
          <w:b/>
        </w:rPr>
        <w:t>Course Description</w:t>
      </w:r>
    </w:p>
    <w:p w14:paraId="17EE6477" w14:textId="77777777" w:rsidR="00C318F3" w:rsidRDefault="00C318F3" w:rsidP="00C318F3">
      <w:pPr>
        <w:shd w:val="clear" w:color="auto" w:fill="FFFFFF"/>
      </w:pPr>
      <w:r>
        <w:t xml:space="preserve">This </w:t>
      </w:r>
      <w:proofErr w:type="gramStart"/>
      <w:r>
        <w:t>2 unit</w:t>
      </w:r>
      <w:proofErr w:type="gramEnd"/>
      <w:r>
        <w:t xml:space="preserve"> internship provides students with practical experience in an approved public health agency.  Ideally intended for seniors or advanced juniors, students are required to complete at least 120 hours over one semester (15 weeks) in research, health education, program implementation and evaluation, or other approved objectives and goals. Students are coached to identify placements, complete the contract, and Goals and Objectives prior to starting their internship at their placement. Completing the 120- hour placement with completed documentation in a timely manner satisfies one unit. The second unit includes writing a Senior Capstone paper, creating a professional level conference abstract and poster and completing required paperwork. The Capstone Paper as detailed in the Capstone Paper Guidance includes: 1) a thorough literature review of the disease, intervention or health area; 2) discussion of highlights and feedback of the internship experience, 3) linking the internship experience to national and/or global public health policy, research or practice implications; and 4) A conclusion providing recommendations for future internships. All Capstone students participate in on-campus seminars (once or twice per month) to provide a forum for sharing experiences, further developing career objectives, and stimulating creative thinking related to their professional development. Students must attend at least one local or regional professional Health or Public Health conference.</w:t>
      </w:r>
    </w:p>
    <w:p w14:paraId="2F90DAAF" w14:textId="77777777" w:rsidR="00C318F3" w:rsidRDefault="00C318F3" w:rsidP="00C318F3">
      <w:pPr>
        <w:shd w:val="clear" w:color="auto" w:fill="FFFFFF"/>
        <w:rPr>
          <w:b/>
        </w:rPr>
      </w:pPr>
    </w:p>
    <w:p w14:paraId="632240EA" w14:textId="77777777" w:rsidR="00C318F3" w:rsidRDefault="00C318F3" w:rsidP="00C318F3">
      <w:pPr>
        <w:shd w:val="clear" w:color="auto" w:fill="FFFFFF"/>
        <w:rPr>
          <w:b/>
        </w:rPr>
      </w:pPr>
      <w:r>
        <w:rPr>
          <w:b/>
        </w:rPr>
        <w:lastRenderedPageBreak/>
        <w:t>Prerequisites:</w:t>
      </w:r>
    </w:p>
    <w:p w14:paraId="34214CF1" w14:textId="77777777" w:rsidR="00C318F3" w:rsidRDefault="00C318F3" w:rsidP="00C318F3">
      <w:pPr>
        <w:numPr>
          <w:ilvl w:val="0"/>
          <w:numId w:val="29"/>
        </w:numPr>
        <w:shd w:val="clear" w:color="auto" w:fill="FFFFFF"/>
        <w:spacing w:line="276" w:lineRule="auto"/>
        <w:contextualSpacing/>
      </w:pPr>
      <w:r>
        <w:t xml:space="preserve">Seniors or advanced juniors in good academic standing who have completed sufficient coursework as outlined in the PBH course of study, including an overall grade point average of 2.0 or better, a C or better in all major courses, and a cumulative grade point average of 2.75 in Public Health required courses. </w:t>
      </w:r>
    </w:p>
    <w:p w14:paraId="7C917DA8" w14:textId="77777777" w:rsidR="00C318F3" w:rsidRDefault="00C318F3" w:rsidP="00C318F3">
      <w:pPr>
        <w:numPr>
          <w:ilvl w:val="0"/>
          <w:numId w:val="29"/>
        </w:numPr>
        <w:shd w:val="clear" w:color="auto" w:fill="FFFFFF"/>
        <w:spacing w:line="276" w:lineRule="auto"/>
        <w:contextualSpacing/>
      </w:pPr>
      <w:r>
        <w:t xml:space="preserve">Depending on the internship placement, students may be required to complete several health requirements, drug testing and a criminal background check before the internship commences. </w:t>
      </w:r>
    </w:p>
    <w:p w14:paraId="748E9A80" w14:textId="77777777" w:rsidR="00C318F3" w:rsidRDefault="00C318F3" w:rsidP="00C318F3">
      <w:pPr>
        <w:rPr>
          <w:b/>
          <w:color w:val="222222"/>
        </w:rPr>
      </w:pPr>
      <w:r>
        <w:rPr>
          <w:b/>
          <w:color w:val="222222"/>
        </w:rPr>
        <w:t xml:space="preserve"> </w:t>
      </w:r>
    </w:p>
    <w:p w14:paraId="1DCA2619" w14:textId="77777777" w:rsidR="00C318F3" w:rsidRDefault="00C318F3" w:rsidP="00C318F3">
      <w:pPr>
        <w:rPr>
          <w:color w:val="222222"/>
        </w:rPr>
      </w:pPr>
      <w:r>
        <w:rPr>
          <w:color w:val="222222"/>
        </w:rPr>
        <w:t>Completing the Capstone Experience in Public Health carries with it the responsibility of students to be a representative of TCNJ and The School of Nursing, Health and Exercise Science to the larger community. The following characteristics are the keys to being successful in this experience: engaged participation; being a self-starter; being organized; completing all contracts; and coursework requirements in a timely manner.</w:t>
      </w:r>
    </w:p>
    <w:p w14:paraId="6F2461D3" w14:textId="77777777" w:rsidR="00C318F3" w:rsidRDefault="00C318F3" w:rsidP="00C318F3">
      <w:pPr>
        <w:rPr>
          <w:color w:val="222222"/>
        </w:rPr>
      </w:pPr>
    </w:p>
    <w:p w14:paraId="61C9C633" w14:textId="77777777" w:rsidR="00C318F3" w:rsidRDefault="00C318F3" w:rsidP="00C318F3">
      <w:pPr>
        <w:rPr>
          <w:color w:val="222222"/>
        </w:rPr>
      </w:pPr>
      <w:r>
        <w:rPr>
          <w:color w:val="222222"/>
        </w:rPr>
        <w:t>The Capstone course is primarily self-directed and professors use a Coaching model. This model builds leadership skills, self-efficacy, self-reliance and professionalism. Students in coaching model courses may feel uncertain. Students who learn to reach out to their instructors and site supervisors will build teamwork skills and get the most out of Capstone experiences.</w:t>
      </w:r>
    </w:p>
    <w:p w14:paraId="14C577C2" w14:textId="77777777" w:rsidR="00C318F3" w:rsidRDefault="00C318F3" w:rsidP="00C318F3">
      <w:pPr>
        <w:rPr>
          <w:color w:val="222222"/>
        </w:rPr>
      </w:pPr>
    </w:p>
    <w:p w14:paraId="76901029" w14:textId="77777777" w:rsidR="00C318F3" w:rsidRDefault="00C318F3" w:rsidP="00C318F3">
      <w:pPr>
        <w:rPr>
          <w:color w:val="222222"/>
        </w:rPr>
      </w:pPr>
      <w:r>
        <w:rPr>
          <w:b/>
          <w:color w:val="222222"/>
        </w:rPr>
        <w:t>Submissions:</w:t>
      </w:r>
      <w:r>
        <w:rPr>
          <w:color w:val="222222"/>
        </w:rPr>
        <w:t xml:space="preserve"> All submissions are to be uploaded to </w:t>
      </w:r>
      <w:r>
        <w:rPr>
          <w:b/>
          <w:color w:val="222222"/>
          <w:u w:val="single"/>
        </w:rPr>
        <w:t>both</w:t>
      </w:r>
      <w:r>
        <w:rPr>
          <w:color w:val="222222"/>
        </w:rPr>
        <w:t xml:space="preserve"> </w:t>
      </w:r>
      <w:proofErr w:type="spellStart"/>
      <w:r>
        <w:rPr>
          <w:color w:val="222222"/>
        </w:rPr>
        <w:t>Qualtrics</w:t>
      </w:r>
      <w:proofErr w:type="spellEnd"/>
      <w:r>
        <w:rPr>
          <w:color w:val="222222"/>
        </w:rPr>
        <w:t xml:space="preserve"> (https://publichealth.tcnj.edu/public-health-capstone/) and CANVAS. Email submissions </w:t>
      </w:r>
      <w:r>
        <w:rPr>
          <w:b/>
          <w:color w:val="222222"/>
          <w:u w:val="single"/>
        </w:rPr>
        <w:t>will not</w:t>
      </w:r>
      <w:r>
        <w:rPr>
          <w:color w:val="222222"/>
        </w:rPr>
        <w:t xml:space="preserve"> be accepted outside of emergencies or a specific request from your professor.</w:t>
      </w:r>
    </w:p>
    <w:p w14:paraId="0FC8E810" w14:textId="77777777" w:rsidR="00C318F3" w:rsidRDefault="00C318F3" w:rsidP="00C318F3">
      <w:pPr>
        <w:rPr>
          <w:color w:val="222222"/>
        </w:rPr>
      </w:pPr>
    </w:p>
    <w:p w14:paraId="297B6855" w14:textId="77777777" w:rsidR="00C318F3" w:rsidRDefault="00C318F3" w:rsidP="00C318F3">
      <w:pPr>
        <w:rPr>
          <w:b/>
        </w:rPr>
      </w:pPr>
      <w:r>
        <w:rPr>
          <w:b/>
        </w:rPr>
        <w:t>Course Materials</w:t>
      </w:r>
    </w:p>
    <w:p w14:paraId="7E5E5965" w14:textId="77777777" w:rsidR="00C318F3" w:rsidRDefault="00C318F3" w:rsidP="00C318F3">
      <w:pPr>
        <w:rPr>
          <w:b/>
        </w:rPr>
      </w:pPr>
      <w:r>
        <w:rPr>
          <w:b/>
        </w:rPr>
        <w:t xml:space="preserve">Required: </w:t>
      </w:r>
    </w:p>
    <w:p w14:paraId="049873B4" w14:textId="77777777" w:rsidR="00C318F3" w:rsidRDefault="00C318F3" w:rsidP="00C318F3">
      <w:r>
        <w:t>TCNJ Capstone Handbook and Senior Paper Guidance</w:t>
      </w:r>
    </w:p>
    <w:p w14:paraId="679B652E" w14:textId="77777777" w:rsidR="00C318F3" w:rsidRDefault="00CB3827" w:rsidP="00C318F3">
      <w:hyperlink r:id="rId7">
        <w:r w:rsidR="00C318F3">
          <w:rPr>
            <w:color w:val="1155CC"/>
            <w:u w:val="single"/>
          </w:rPr>
          <w:t>Capstone resource website</w:t>
        </w:r>
      </w:hyperlink>
    </w:p>
    <w:p w14:paraId="4F8576AB" w14:textId="77777777" w:rsidR="00C318F3" w:rsidRDefault="00C318F3" w:rsidP="00C318F3">
      <w:r>
        <w:t xml:space="preserve"> </w:t>
      </w:r>
    </w:p>
    <w:p w14:paraId="4E26599C" w14:textId="77777777" w:rsidR="00C318F3" w:rsidRDefault="00C318F3" w:rsidP="000F2A36">
      <w:pPr>
        <w:rPr>
          <w:b/>
        </w:rPr>
      </w:pPr>
      <w:r>
        <w:rPr>
          <w:b/>
        </w:rPr>
        <w:t xml:space="preserve">Recommended Readings: </w:t>
      </w:r>
    </w:p>
    <w:p w14:paraId="30488732" w14:textId="77777777" w:rsidR="00C318F3" w:rsidRDefault="00C318F3" w:rsidP="000F2A36">
      <w:r>
        <w:t xml:space="preserve">Seltzer, B. (2015). </w:t>
      </w:r>
      <w:r>
        <w:rPr>
          <w:i/>
        </w:rPr>
        <w:t xml:space="preserve">101 Careers in Public Health. </w:t>
      </w:r>
      <w:r>
        <w:t>(2nded.). Springer Pub: NY, NY.</w:t>
      </w:r>
    </w:p>
    <w:p w14:paraId="6977549D" w14:textId="77777777" w:rsidR="00C318F3" w:rsidRDefault="00C318F3" w:rsidP="00C318F3">
      <w:pPr>
        <w:spacing w:after="120"/>
      </w:pPr>
      <w:r>
        <w:t>Pfizer Pharmaceuticals Group. Advancing Healthy Populations: The Pfizer Guide to Careers in Public Health: (</w:t>
      </w:r>
      <w:hyperlink r:id="rId8">
        <w:r>
          <w:rPr>
            <w:color w:val="1155CC"/>
            <w:u w:val="single"/>
          </w:rPr>
          <w:t>http://www.soph.uab.edu/isoph/pfizer/PHCareerGuide.pdf</w:t>
        </w:r>
      </w:hyperlink>
      <w:r>
        <w:t>)</w:t>
      </w:r>
    </w:p>
    <w:p w14:paraId="21F607DE" w14:textId="77777777" w:rsidR="00C318F3" w:rsidRDefault="00C318F3" w:rsidP="00C318F3">
      <w:pPr>
        <w:spacing w:after="120"/>
      </w:pPr>
      <w:r>
        <w:t>Fiona Sim and Jenny Wright. (2014). Working in Public Health: An introduction to careers in public health. Routledge Pub: NY, NY.</w:t>
      </w:r>
    </w:p>
    <w:p w14:paraId="76989AA6" w14:textId="77777777" w:rsidR="00C318F3" w:rsidRDefault="00C318F3" w:rsidP="00C318F3">
      <w:r>
        <w:t>All other readings will be posted on CANVAS.</w:t>
      </w:r>
    </w:p>
    <w:p w14:paraId="5771CBB0" w14:textId="77777777" w:rsidR="00C318F3" w:rsidRDefault="00C318F3" w:rsidP="00C318F3">
      <w:r>
        <w:t xml:space="preserve"> </w:t>
      </w:r>
    </w:p>
    <w:p w14:paraId="43A002AB" w14:textId="77777777" w:rsidR="00C318F3" w:rsidRDefault="00C318F3" w:rsidP="00C318F3">
      <w:pPr>
        <w:spacing w:after="120"/>
        <w:rPr>
          <w:b/>
        </w:rPr>
      </w:pPr>
    </w:p>
    <w:p w14:paraId="6C932AE4" w14:textId="77777777" w:rsidR="00C318F3" w:rsidRDefault="00C318F3" w:rsidP="00C318F3">
      <w:pPr>
        <w:spacing w:after="120"/>
        <w:rPr>
          <w:b/>
        </w:rPr>
      </w:pPr>
    </w:p>
    <w:p w14:paraId="64E165AF" w14:textId="77777777" w:rsidR="00C318F3" w:rsidRDefault="00C318F3" w:rsidP="00C318F3">
      <w:pPr>
        <w:spacing w:after="120"/>
        <w:rPr>
          <w:b/>
        </w:rPr>
      </w:pPr>
    </w:p>
    <w:p w14:paraId="3606EA54" w14:textId="77777777" w:rsidR="00C318F3" w:rsidRDefault="00C318F3" w:rsidP="00C318F3">
      <w:pPr>
        <w:spacing w:after="120"/>
        <w:rPr>
          <w:b/>
        </w:rPr>
      </w:pPr>
    </w:p>
    <w:p w14:paraId="425866BE" w14:textId="77777777" w:rsidR="00C318F3" w:rsidRDefault="00C318F3" w:rsidP="00C318F3">
      <w:pPr>
        <w:spacing w:after="120"/>
        <w:rPr>
          <w:b/>
        </w:rPr>
      </w:pPr>
      <w:r>
        <w:rPr>
          <w:b/>
        </w:rPr>
        <w:t>Course Purpose &amp; Learning Goals</w:t>
      </w:r>
    </w:p>
    <w:p w14:paraId="546A52C6" w14:textId="77777777" w:rsidR="00C318F3" w:rsidRDefault="00C318F3" w:rsidP="00C318F3">
      <w:r>
        <w:t xml:space="preserve">·     Complete multiple tasks necessary for implementing a public health practice experience (i.e., capstone project) in a setting of their choice outside of the </w:t>
      </w:r>
      <w:proofErr w:type="gramStart"/>
      <w:r>
        <w:t>classroom.(</w:t>
      </w:r>
      <w:proofErr w:type="gramEnd"/>
      <w:r>
        <w:rPr>
          <w:i/>
        </w:rPr>
        <w:t xml:space="preserve">Applying Public Health Knowledge) </w:t>
      </w:r>
      <w:r>
        <w:t>including agency contract (if needed, this contract</w:t>
      </w:r>
      <w:r>
        <w:rPr>
          <w:b/>
          <w:i/>
          <w:u w:val="single"/>
        </w:rPr>
        <w:t xml:space="preserve"> must</w:t>
      </w:r>
      <w:r>
        <w:t xml:space="preserve"> be signed prior to beginning the internship) and approved goals and objectives. Your internship hours CANNOT count until the signed contract is in place.</w:t>
      </w:r>
    </w:p>
    <w:p w14:paraId="0DF66846" w14:textId="77777777" w:rsidR="00C318F3" w:rsidRDefault="00C318F3" w:rsidP="00C318F3">
      <w:pPr>
        <w:rPr>
          <w:i/>
        </w:rPr>
      </w:pPr>
      <w:r>
        <w:t xml:space="preserve">·       Complete the Senior Capstone paper. </w:t>
      </w:r>
      <w:r>
        <w:rPr>
          <w:i/>
        </w:rPr>
        <w:t>(Quantitative Reasoning, Technological Competence)</w:t>
      </w:r>
    </w:p>
    <w:p w14:paraId="410AFFF3" w14:textId="77777777" w:rsidR="00C318F3" w:rsidRDefault="00C318F3" w:rsidP="00C318F3">
      <w:pPr>
        <w:spacing w:after="20"/>
      </w:pPr>
      <w:r>
        <w:t>·       Carry-out and satisfactorily complete their public health capstone project including completing all required paperwork in a timely manner. Uploading time-logs and other materials as they are due.</w:t>
      </w:r>
    </w:p>
    <w:p w14:paraId="5E09E1CC" w14:textId="77777777" w:rsidR="00C318F3" w:rsidRDefault="00C318F3" w:rsidP="00C318F3">
      <w:pPr>
        <w:spacing w:after="20"/>
      </w:pPr>
      <w:r>
        <w:t xml:space="preserve">·       Communicate in writing and orally how their capstone project contributed to their understanding of public health issues including in-class and public presentations such as a poster presentation at a TCNJ or professional </w:t>
      </w:r>
      <w:proofErr w:type="gramStart"/>
      <w:r>
        <w:t>conference.(</w:t>
      </w:r>
      <w:proofErr w:type="gramEnd"/>
      <w:r>
        <w:rPr>
          <w:i/>
        </w:rPr>
        <w:t>Critical Analysis and Reasoning, Written and Oral Communication</w:t>
      </w:r>
      <w:r>
        <w:t>)</w:t>
      </w:r>
    </w:p>
    <w:p w14:paraId="3C2824C1" w14:textId="77777777" w:rsidR="00C318F3" w:rsidRDefault="00C318F3" w:rsidP="00C318F3">
      <w:pPr>
        <w:spacing w:after="20"/>
      </w:pPr>
      <w:r>
        <w:t>·       Attend at least one Public Health or health focused conference. (</w:t>
      </w:r>
      <w:r>
        <w:rPr>
          <w:i/>
        </w:rPr>
        <w:t>Critical Analysis and Reasoning, Written and Oral Communication</w:t>
      </w:r>
      <w:r>
        <w:t>)</w:t>
      </w:r>
    </w:p>
    <w:p w14:paraId="6B16CB30" w14:textId="77777777" w:rsidR="00C318F3" w:rsidRDefault="00C318F3" w:rsidP="00C318F3">
      <w:pPr>
        <w:spacing w:after="20"/>
      </w:pPr>
      <w:r>
        <w:t>·       Articulate their personal beliefs, values and goals for how they will contribute to public health problem solving through the application of a multidisciplinary and understanding of enhancing health and prevention of disease. (</w:t>
      </w:r>
      <w:r>
        <w:rPr>
          <w:i/>
        </w:rPr>
        <w:t>Ethical Reasoning and Compassion</w:t>
      </w:r>
      <w:r>
        <w:t>)</w:t>
      </w:r>
    </w:p>
    <w:p w14:paraId="647DF0CA" w14:textId="77777777" w:rsidR="00C318F3" w:rsidRDefault="00C318F3" w:rsidP="00C318F3">
      <w:pPr>
        <w:rPr>
          <w:i/>
        </w:rPr>
      </w:pPr>
      <w:r>
        <w:t xml:space="preserve">·      Apply knowledge and skills gained in their courses and capstone project to demonstrate mastery of integrating learning needed for further professional development and career exploration. </w:t>
      </w:r>
      <w:r>
        <w:rPr>
          <w:i/>
        </w:rPr>
        <w:t>(Information Literacy)</w:t>
      </w:r>
    </w:p>
    <w:p w14:paraId="4E8B5511" w14:textId="77777777" w:rsidR="00C318F3" w:rsidRDefault="00C318F3" w:rsidP="00C318F3">
      <w:pPr>
        <w:spacing w:after="120"/>
        <w:rPr>
          <w:b/>
        </w:rPr>
      </w:pPr>
      <w:r>
        <w:rPr>
          <w:b/>
        </w:rPr>
        <w:t xml:space="preserve"> </w:t>
      </w:r>
    </w:p>
    <w:p w14:paraId="524B454A" w14:textId="77777777" w:rsidR="00C318F3" w:rsidRDefault="00C318F3" w:rsidP="00C318F3">
      <w:pPr>
        <w:spacing w:after="120"/>
        <w:rPr>
          <w:b/>
        </w:rPr>
      </w:pPr>
      <w:r>
        <w:rPr>
          <w:b/>
        </w:rPr>
        <w:t>TCNJ Course Policies</w:t>
      </w:r>
    </w:p>
    <w:p w14:paraId="2CAE191A" w14:textId="77777777" w:rsidR="00C318F3" w:rsidRDefault="00C318F3" w:rsidP="00C318F3">
      <w:r>
        <w:rPr>
          <w:i/>
        </w:rPr>
        <w:t>4th Hour Statement:</w:t>
      </w:r>
      <w:r>
        <w:t xml:space="preserve">  This is a 4-credit (1 unit) course that offers a depth of learning with an emphasis on community-engaged learning activities and/or campus-wide events via an internship experience with at least 120 hours completed for the internship.</w:t>
      </w:r>
    </w:p>
    <w:p w14:paraId="2E05BF88" w14:textId="77777777" w:rsidR="00C318F3" w:rsidRDefault="00C318F3" w:rsidP="00C318F3">
      <w:r>
        <w:t xml:space="preserve"> </w:t>
      </w:r>
    </w:p>
    <w:p w14:paraId="2D918A04" w14:textId="4BD28242" w:rsidR="00C318F3" w:rsidRDefault="00C318F3" w:rsidP="00C318F3">
      <w:pPr>
        <w:spacing w:after="120"/>
      </w:pPr>
      <w:r>
        <w:rPr>
          <w:i/>
        </w:rPr>
        <w:t>Academic Integrity:</w:t>
      </w:r>
      <w:r>
        <w:t xml:space="preserve">  Academic dishonesty is any attempt by the student to gain academic advantage through dishonest means, to submit, as his or her own, work which has not been done by him/her or to give improper aid to another student in the completion of an assignment. Such dishonesty would </w:t>
      </w:r>
      <w:proofErr w:type="gramStart"/>
      <w:r>
        <w:t>include, but</w:t>
      </w:r>
      <w:proofErr w:type="gramEnd"/>
      <w:r>
        <w:t xml:space="preserve"> is not limited to: submitting as his/her own a project, paper, report, test, or speech copied from, partially copied, or paraphrased from the work of another (whether the source is printed, under copyright, or in manuscript form). Credit must be g</w:t>
      </w:r>
      <w:bookmarkStart w:id="0" w:name="_GoBack"/>
      <w:bookmarkEnd w:id="0"/>
      <w:r>
        <w:t>iven for words quoted or paraphrased. The rules apply to any academic dishonesty, whether the work is graded or ungraded, group or individual, written or oral. Papers with insufficient, inappropriate, or missing citations will receive no credit, and the student will have no opportunity to make up the work.  When in doubt, cite. TCNJ’s academic integrity policy is available on the web:</w:t>
      </w:r>
      <w:r w:rsidR="006A6FD0">
        <w:t xml:space="preserve"> </w:t>
      </w:r>
      <w:hyperlink r:id="rId9">
        <w:r>
          <w:rPr>
            <w:color w:val="1155CC"/>
            <w:u w:val="single"/>
          </w:rPr>
          <w:t>Academic Integrity</w:t>
        </w:r>
      </w:hyperlink>
      <w:r>
        <w:t>.</w:t>
      </w:r>
    </w:p>
    <w:p w14:paraId="43688B7A" w14:textId="77777777" w:rsidR="00C318F3" w:rsidRDefault="00C318F3" w:rsidP="00C318F3">
      <w:pPr>
        <w:rPr>
          <w:i/>
        </w:rPr>
      </w:pPr>
      <w:r>
        <w:rPr>
          <w:i/>
        </w:rPr>
        <w:lastRenderedPageBreak/>
        <w:t xml:space="preserve">Americans with Disabilities Act (ADA) Policy: </w:t>
      </w:r>
      <w:r>
        <w:t xml:space="preserve">Any student who has a documented disability and is in need of academic accommodations should notify the professor of this course and contact the Office of Differing Abilities Services (609-771-2571). Accommodations are individualized and in accordance with Section 504 of the Rehabilitation Act of 1973 and the Americans with Disabilities Act of 1992.  TCNJ’s Americans with Disabilities Act (ADA) policy is available on the web: </w:t>
      </w:r>
      <w:hyperlink r:id="rId10">
        <w:r>
          <w:rPr>
            <w:color w:val="1155CC"/>
            <w:u w:val="single"/>
          </w:rPr>
          <w:t>Americans with Disabilities Act</w:t>
        </w:r>
      </w:hyperlink>
      <w:r>
        <w:rPr>
          <w:i/>
        </w:rPr>
        <w:t>.</w:t>
      </w:r>
    </w:p>
    <w:p w14:paraId="1CBBA0DD" w14:textId="77777777" w:rsidR="00C318F3" w:rsidRDefault="00C318F3" w:rsidP="00C318F3">
      <w:pPr>
        <w:rPr>
          <w:i/>
        </w:rPr>
      </w:pPr>
    </w:p>
    <w:p w14:paraId="6516F415" w14:textId="77777777" w:rsidR="00C318F3" w:rsidRDefault="00C318F3" w:rsidP="00C318F3">
      <w:r>
        <w:rPr>
          <w:i/>
        </w:rPr>
        <w:t xml:space="preserve">Attendance, Participation, and Class Citizenship: </w:t>
      </w:r>
      <w:r>
        <w:t xml:space="preserve">This course models membership in a scholarly community, and therefore assumes students will follow rules of decorum and active participation. For example, ringing cell phones, texting, arriving late/leaving early, and using class time for outside of class computer work are all disruptive to an engaged academic environment. TCNJ’s absence and attendance policy is available on the web: </w:t>
      </w:r>
      <w:hyperlink r:id="rId11">
        <w:r>
          <w:rPr>
            <w:color w:val="1155CC"/>
            <w:u w:val="single"/>
          </w:rPr>
          <w:t>Absence and Attendance</w:t>
        </w:r>
      </w:hyperlink>
      <w:r>
        <w:t>.</w:t>
      </w:r>
    </w:p>
    <w:p w14:paraId="3C9EB381" w14:textId="77777777" w:rsidR="00C318F3" w:rsidRDefault="00C318F3" w:rsidP="00C318F3"/>
    <w:p w14:paraId="2F592897" w14:textId="66FC7C49" w:rsidR="00C318F3" w:rsidRDefault="00C318F3" w:rsidP="00C318F3">
      <w:pPr>
        <w:shd w:val="clear" w:color="auto" w:fill="FFFFFF"/>
      </w:pPr>
      <w:r>
        <w:rPr>
          <w:i/>
        </w:rPr>
        <w:t>Power-Based Personal Violence:</w:t>
      </w:r>
      <w:r w:rsidR="00F626F3">
        <w:rPr>
          <w:i/>
        </w:rPr>
        <w:t xml:space="preserve"> </w:t>
      </w:r>
      <w:r>
        <w:t>The College of New Jersey takes pride in being a welcoming and safe community. It’s on us to prevent power-based personal violence (sexual assault, domestic/dating violence, and stalking) by safely intervening when we notice harmful situations.  These situations may include but are not limited to: a friend using demeaning or abusive language, a classmate engaging in controlling or abusive behavior toward someone else, or anyone not seeking effective consent from a person before sexual activity (including times when their ability to consent is impacted by alcohol and/or other drugs).</w:t>
      </w:r>
    </w:p>
    <w:p w14:paraId="0A7702B3" w14:textId="77777777" w:rsidR="00C318F3" w:rsidRDefault="00C318F3" w:rsidP="00C318F3">
      <w:pPr>
        <w:shd w:val="clear" w:color="auto" w:fill="FFFFFF"/>
      </w:pPr>
      <w:r>
        <w:t>Everyone’s experience with power-based personal violence is unique.  If you, or someone you know, has been impacted by power-based personal violence, TCNJ offers many resources. Tuning into what you want or need may help determine which resources, if any, you choose to pursue.  Anti-Violence Initiatives (AVI) is a confidential resource that can assist you in identifying your needs and help you understand the options available.</w:t>
      </w:r>
    </w:p>
    <w:p w14:paraId="12AF3857" w14:textId="77777777" w:rsidR="00C318F3" w:rsidRDefault="00C318F3" w:rsidP="00C318F3">
      <w:pPr>
        <w:shd w:val="clear" w:color="auto" w:fill="FFFFFF"/>
      </w:pPr>
      <w:r>
        <w:t xml:space="preserve">You can schedule a confidential appointment with AVI by contacting Michelle Lambing, Assistant Director of AVI, at 609-771-2272 or by emailing michelle.lambing@tcnj.edu.  You can also request an appointment online through the Online Wellness </w:t>
      </w:r>
      <w:proofErr w:type="spellStart"/>
      <w:r>
        <w:t>Link:</w:t>
      </w:r>
      <w:hyperlink r:id="rId12">
        <w:r>
          <w:rPr>
            <w:color w:val="1155CC"/>
          </w:rPr>
          <w:t>https</w:t>
        </w:r>
        <w:proofErr w:type="spellEnd"/>
        <w:r>
          <w:rPr>
            <w:color w:val="1155CC"/>
          </w:rPr>
          <w:t>://tcnj.medicatconnect.com/</w:t>
        </w:r>
      </w:hyperlink>
      <w:r>
        <w:t>.</w:t>
      </w:r>
    </w:p>
    <w:p w14:paraId="671114A1" w14:textId="77777777" w:rsidR="00C318F3" w:rsidRDefault="00C318F3" w:rsidP="00C318F3">
      <w:pPr>
        <w:spacing w:before="120"/>
        <w:rPr>
          <w:b/>
        </w:rPr>
      </w:pPr>
      <w:r>
        <w:br w:type="page"/>
      </w:r>
    </w:p>
    <w:p w14:paraId="5AB52C39" w14:textId="77777777" w:rsidR="00C318F3" w:rsidRDefault="00C318F3" w:rsidP="00C318F3">
      <w:pPr>
        <w:spacing w:before="120"/>
        <w:rPr>
          <w:b/>
        </w:rPr>
      </w:pPr>
    </w:p>
    <w:p w14:paraId="15515914" w14:textId="77777777" w:rsidR="00C318F3" w:rsidRDefault="00C318F3" w:rsidP="00C318F3">
      <w:pPr>
        <w:spacing w:before="120"/>
        <w:rPr>
          <w:b/>
        </w:rPr>
      </w:pPr>
      <w:r>
        <w:rPr>
          <w:b/>
        </w:rPr>
        <w:t>Course Requirements for Unit 1*:</w:t>
      </w:r>
    </w:p>
    <w:p w14:paraId="6CD32004" w14:textId="77777777" w:rsidR="00C318F3" w:rsidRDefault="00C318F3" w:rsidP="00C318F3">
      <w:pPr>
        <w:spacing w:before="120"/>
      </w:pPr>
      <w:r>
        <w:t xml:space="preserve">1.    As stated in the Capstone Handbook, the semester </w:t>
      </w:r>
      <w:r>
        <w:rPr>
          <w:b/>
          <w:i/>
          <w:u w:val="single"/>
        </w:rPr>
        <w:t>prior</w:t>
      </w:r>
      <w:r>
        <w:t xml:space="preserve"> to taking the Capstone course, ideally students will work with the Capstone course instructor to: </w:t>
      </w:r>
    </w:p>
    <w:p w14:paraId="7A802BCA" w14:textId="77777777" w:rsidR="00C318F3" w:rsidRDefault="00C318F3" w:rsidP="00C318F3">
      <w:pPr>
        <w:spacing w:before="120"/>
        <w:ind w:firstLine="720"/>
      </w:pPr>
      <w:r>
        <w:t xml:space="preserve">A) identify at least 3 internship opportunities and complete interviews; and </w:t>
      </w:r>
    </w:p>
    <w:p w14:paraId="221CEBC8" w14:textId="77777777" w:rsidR="00C318F3" w:rsidRDefault="00C318F3" w:rsidP="00C318F3">
      <w:pPr>
        <w:spacing w:before="120"/>
        <w:ind w:left="720"/>
        <w:rPr>
          <w:b/>
        </w:rPr>
      </w:pPr>
      <w:r>
        <w:t xml:space="preserve">B) Select one internship site, identify the site contact and complete the TCNJ internship contract. </w:t>
      </w:r>
      <w:r>
        <w:rPr>
          <w:b/>
        </w:rPr>
        <w:t>(20 points)</w:t>
      </w:r>
    </w:p>
    <w:p w14:paraId="4A8E13D3" w14:textId="77777777" w:rsidR="00C318F3" w:rsidRDefault="00C318F3" w:rsidP="00C318F3">
      <w:r>
        <w:t>2.    Complete all requirements for site placement. Some site placements may require:</w:t>
      </w:r>
    </w:p>
    <w:p w14:paraId="479B5A05" w14:textId="77777777" w:rsidR="00C318F3" w:rsidRDefault="00C318F3" w:rsidP="00C318F3">
      <w:pPr>
        <w:ind w:firstLine="720"/>
      </w:pPr>
      <w:r>
        <w:t xml:space="preserve">A) Background checks, drug testing, proof of vaccination and/or other testing; </w:t>
      </w:r>
    </w:p>
    <w:p w14:paraId="2DD95FE3" w14:textId="77777777" w:rsidR="00C318F3" w:rsidRDefault="00C318F3" w:rsidP="00C318F3">
      <w:pPr>
        <w:ind w:firstLine="720"/>
        <w:rPr>
          <w:b/>
        </w:rPr>
      </w:pPr>
      <w:r>
        <w:t>B) Site specific trainings such as IRB Training</w:t>
      </w:r>
      <w:r>
        <w:rPr>
          <w:b/>
        </w:rPr>
        <w:t xml:space="preserve">:     </w:t>
      </w:r>
    </w:p>
    <w:p w14:paraId="07405ACA" w14:textId="77777777" w:rsidR="00C318F3" w:rsidRDefault="00CB3827" w:rsidP="00C318F3">
      <w:pPr>
        <w:ind w:firstLine="720"/>
      </w:pPr>
      <w:hyperlink r:id="rId13">
        <w:r w:rsidR="00C318F3">
          <w:rPr>
            <w:color w:val="1155CC"/>
            <w:u w:val="single"/>
          </w:rPr>
          <w:t>https://phrp.nihtraining.com/users/login.php</w:t>
        </w:r>
      </w:hyperlink>
      <w:r w:rsidR="00C318F3">
        <w:t xml:space="preserve">; and/or </w:t>
      </w:r>
    </w:p>
    <w:p w14:paraId="4AE7AA42" w14:textId="77777777" w:rsidR="00C318F3" w:rsidRDefault="00C318F3" w:rsidP="00C318F3">
      <w:pPr>
        <w:ind w:firstLine="720"/>
        <w:rPr>
          <w:b/>
        </w:rPr>
      </w:pPr>
      <w:r>
        <w:t>C) Qualitative and/or Quantitative Research skills (SPSS, Excel, Atlas-</w:t>
      </w:r>
      <w:proofErr w:type="spellStart"/>
      <w:r>
        <w:t>ti</w:t>
      </w:r>
      <w:proofErr w:type="spellEnd"/>
      <w:r>
        <w:t>, etc.).</w:t>
      </w:r>
      <w:r>
        <w:rPr>
          <w:b/>
        </w:rPr>
        <w:t xml:space="preserve"> (5 points)</w:t>
      </w:r>
    </w:p>
    <w:p w14:paraId="347B8CA1" w14:textId="77777777" w:rsidR="00C318F3" w:rsidRDefault="00C318F3" w:rsidP="00C318F3">
      <w:pPr>
        <w:rPr>
          <w:b/>
        </w:rPr>
      </w:pPr>
      <w:r>
        <w:t xml:space="preserve">3.    Attend all Capstone classes, contribute to class discussion and actively participate in workshops and class activities. </w:t>
      </w:r>
      <w:r>
        <w:rPr>
          <w:b/>
        </w:rPr>
        <w:t>(10 points)</w:t>
      </w:r>
    </w:p>
    <w:p w14:paraId="02CED07D" w14:textId="77777777" w:rsidR="00C318F3" w:rsidRDefault="00C318F3" w:rsidP="00C318F3">
      <w:pPr>
        <w:rPr>
          <w:b/>
        </w:rPr>
      </w:pPr>
      <w:r>
        <w:t xml:space="preserve">4.    Meet with the site preceptor and complete the Handbook Goals and Objectives within the first week of the internship. Revise as necessary to meet Council on Education for Public Health (CEPH) and course instructor revisions.  Obtain signatures for finalized agreement. </w:t>
      </w:r>
      <w:r>
        <w:rPr>
          <w:b/>
        </w:rPr>
        <w:t>(15 points)</w:t>
      </w:r>
    </w:p>
    <w:p w14:paraId="5320F046" w14:textId="77777777" w:rsidR="00C318F3" w:rsidRDefault="00C318F3" w:rsidP="00C318F3">
      <w:pPr>
        <w:rPr>
          <w:b/>
        </w:rPr>
      </w:pPr>
      <w:r>
        <w:t xml:space="preserve">5.    Attend at least one Public Health or Health focused conference. </w:t>
      </w:r>
      <w:r>
        <w:rPr>
          <w:b/>
        </w:rPr>
        <w:t>(10 points)</w:t>
      </w:r>
    </w:p>
    <w:p w14:paraId="31AE955C" w14:textId="77777777" w:rsidR="00C318F3" w:rsidRDefault="00C318F3" w:rsidP="00C318F3">
      <w:pPr>
        <w:rPr>
          <w:b/>
        </w:rPr>
      </w:pPr>
      <w:r>
        <w:t xml:space="preserve">6.    Complete bi-weekly timesheets; gain necessary signatures and upload completed documents. </w:t>
      </w:r>
      <w:r>
        <w:rPr>
          <w:b/>
        </w:rPr>
        <w:t>(15 points)</w:t>
      </w:r>
    </w:p>
    <w:p w14:paraId="11A4B26E" w14:textId="77777777" w:rsidR="00C318F3" w:rsidRDefault="00C318F3" w:rsidP="00C318F3">
      <w:pPr>
        <w:rPr>
          <w:b/>
        </w:rPr>
      </w:pPr>
      <w:r>
        <w:t xml:space="preserve">7.    Maintain a journal for your internship experience. Bring to class to show to course instructor. </w:t>
      </w:r>
      <w:r>
        <w:rPr>
          <w:b/>
        </w:rPr>
        <w:t>(10 points)</w:t>
      </w:r>
    </w:p>
    <w:p w14:paraId="765DEECA" w14:textId="77777777" w:rsidR="00C318F3" w:rsidRDefault="00C318F3" w:rsidP="00C318F3">
      <w:pPr>
        <w:rPr>
          <w:b/>
        </w:rPr>
      </w:pPr>
      <w:r>
        <w:t xml:space="preserve">8.    Notify course instructor at mid-point of internship completion or approximately 60 hours completed. Facilitate completion of the mid-point site preceptor evaluation and site visit. </w:t>
      </w:r>
      <w:r>
        <w:rPr>
          <w:b/>
        </w:rPr>
        <w:t>(5 points)</w:t>
      </w:r>
    </w:p>
    <w:p w14:paraId="0C9EAA81" w14:textId="77777777" w:rsidR="00C318F3" w:rsidRDefault="00C318F3" w:rsidP="00C318F3">
      <w:pPr>
        <w:rPr>
          <w:b/>
        </w:rPr>
      </w:pPr>
      <w:r>
        <w:t xml:space="preserve">9.    Notify course instructor at completion of internship or approximately 120 hours completed. Facilitate completion of the final point site preceptor evaluation. </w:t>
      </w:r>
      <w:r>
        <w:rPr>
          <w:b/>
        </w:rPr>
        <w:t>(5 points)</w:t>
      </w:r>
    </w:p>
    <w:p w14:paraId="3DFFD8BA" w14:textId="77777777" w:rsidR="00C318F3" w:rsidRDefault="00C318F3" w:rsidP="00C318F3">
      <w:pPr>
        <w:rPr>
          <w:b/>
        </w:rPr>
      </w:pPr>
      <w:r>
        <w:t xml:space="preserve">10.  Complete site evaluation. </w:t>
      </w:r>
      <w:r>
        <w:rPr>
          <w:b/>
        </w:rPr>
        <w:t>(5 points)</w:t>
      </w:r>
    </w:p>
    <w:p w14:paraId="1B2A2473" w14:textId="77777777" w:rsidR="00C318F3" w:rsidRDefault="00C318F3" w:rsidP="00C318F3">
      <w:pPr>
        <w:spacing w:before="120"/>
        <w:rPr>
          <w:b/>
        </w:rPr>
      </w:pPr>
      <w:r>
        <w:rPr>
          <w:b/>
        </w:rPr>
        <w:t>Course Requirements for Unit 2*:</w:t>
      </w:r>
    </w:p>
    <w:p w14:paraId="3AC51131" w14:textId="77777777" w:rsidR="00C318F3" w:rsidRDefault="00C318F3" w:rsidP="00C318F3">
      <w:pPr>
        <w:spacing w:before="120"/>
      </w:pPr>
      <w:r>
        <w:t>1.    As detailed in the Senior Capstone Paper Guidance, in conjunction with the course instructor draft and complete all paper sections including:</w:t>
      </w:r>
    </w:p>
    <w:p w14:paraId="35314E3B" w14:textId="77777777" w:rsidR="00C318F3" w:rsidRDefault="00C318F3" w:rsidP="00C318F3">
      <w:pPr>
        <w:ind w:left="720"/>
        <w:rPr>
          <w:b/>
        </w:rPr>
      </w:pPr>
      <w:r>
        <w:t xml:space="preserve">a.     Extensive literature review of health issue, intervention, policy or relevant topic. </w:t>
      </w:r>
      <w:r>
        <w:rPr>
          <w:b/>
        </w:rPr>
        <w:t>(20 points)</w:t>
      </w:r>
    </w:p>
    <w:p w14:paraId="3F930793" w14:textId="77777777" w:rsidR="00C318F3" w:rsidRDefault="00C318F3" w:rsidP="00C318F3">
      <w:pPr>
        <w:ind w:firstLine="720"/>
        <w:rPr>
          <w:b/>
        </w:rPr>
      </w:pPr>
      <w:r>
        <w:t xml:space="preserve">b.     Describe and discuss highlights of the internship experience. </w:t>
      </w:r>
      <w:r>
        <w:rPr>
          <w:b/>
        </w:rPr>
        <w:t>(10 points)</w:t>
      </w:r>
    </w:p>
    <w:p w14:paraId="06965997" w14:textId="77777777" w:rsidR="00C318F3" w:rsidRDefault="00C318F3" w:rsidP="00C318F3">
      <w:pPr>
        <w:ind w:left="720"/>
        <w:rPr>
          <w:b/>
        </w:rPr>
      </w:pPr>
      <w:r>
        <w:t xml:space="preserve">c.     Describe challenges and ways to overcome challenges of the internship experience. </w:t>
      </w:r>
      <w:r>
        <w:rPr>
          <w:b/>
        </w:rPr>
        <w:t>(10 points)</w:t>
      </w:r>
    </w:p>
    <w:p w14:paraId="50F79866" w14:textId="77777777" w:rsidR="00C318F3" w:rsidRDefault="00C318F3" w:rsidP="00C318F3">
      <w:pPr>
        <w:ind w:left="720"/>
        <w:rPr>
          <w:b/>
        </w:rPr>
      </w:pPr>
      <w:r>
        <w:t xml:space="preserve">d.     Link the internship experience with the literature review. Explain how national and international policies, programs and/or situations apply to key features of Public Health as informed by the internship experience. Reference national and international policies and initiatives (e.g. Healthy People 2020). </w:t>
      </w:r>
      <w:r>
        <w:rPr>
          <w:b/>
        </w:rPr>
        <w:t>(20 points)</w:t>
      </w:r>
    </w:p>
    <w:p w14:paraId="459E50C7" w14:textId="77777777" w:rsidR="00C318F3" w:rsidRDefault="00C318F3" w:rsidP="00C318F3">
      <w:pPr>
        <w:ind w:firstLine="720"/>
      </w:pPr>
      <w:r>
        <w:t>e.     Detail advice for maximizing the internship experience for future interns. (10 points)</w:t>
      </w:r>
    </w:p>
    <w:p w14:paraId="736E7838" w14:textId="77777777" w:rsidR="00C318F3" w:rsidRDefault="00C318F3" w:rsidP="00C318F3"/>
    <w:p w14:paraId="658DC652" w14:textId="77777777" w:rsidR="00C318F3" w:rsidRDefault="00C318F3" w:rsidP="00C318F3">
      <w:pPr>
        <w:rPr>
          <w:b/>
        </w:rPr>
      </w:pPr>
      <w:r>
        <w:t xml:space="preserve">2.    Attend all Capstone classes, contribute to class discussion and actively participate in workshops and class activities. </w:t>
      </w:r>
      <w:r>
        <w:rPr>
          <w:b/>
        </w:rPr>
        <w:t>(10 points)</w:t>
      </w:r>
    </w:p>
    <w:p w14:paraId="0AFE2470" w14:textId="77777777" w:rsidR="00C318F3" w:rsidRDefault="00C318F3" w:rsidP="00C318F3">
      <w:pPr>
        <w:rPr>
          <w:b/>
        </w:rPr>
      </w:pPr>
      <w:r>
        <w:t xml:space="preserve">3.    Present internship experience in-class and in public via a TCNJ or </w:t>
      </w:r>
      <w:r>
        <w:rPr>
          <w:b/>
          <w:i/>
          <w:u w:val="single"/>
        </w:rPr>
        <w:t>approved</w:t>
      </w:r>
      <w:r>
        <w:t xml:space="preserve"> alternative setting (e.g. state or local Public Health or relevant conference, American Public Health Association annual conference). Presentation should be a professional quality poster, Power Point, or other approved format. </w:t>
      </w:r>
      <w:r>
        <w:rPr>
          <w:b/>
        </w:rPr>
        <w:t>(20 points)</w:t>
      </w:r>
    </w:p>
    <w:p w14:paraId="52C89EB3" w14:textId="77777777" w:rsidR="00C318F3" w:rsidRDefault="00C318F3" w:rsidP="00C318F3">
      <w:r>
        <w:t xml:space="preserve"> </w:t>
      </w:r>
    </w:p>
    <w:p w14:paraId="757D13D6" w14:textId="77777777" w:rsidR="00C318F3" w:rsidRDefault="00C318F3" w:rsidP="00C318F3">
      <w:r>
        <w:t xml:space="preserve">*Specific requirements for a unit or partial unit are individualized to the student and organization needs of the internship placement and may slightly vary in content or point value from the above. </w:t>
      </w:r>
    </w:p>
    <w:p w14:paraId="7760BBCE" w14:textId="77777777" w:rsidR="0097730F" w:rsidRDefault="00C318F3" w:rsidP="00C318F3">
      <w:pPr>
        <w:spacing w:after="120"/>
        <w:rPr>
          <w:b/>
        </w:rPr>
      </w:pPr>
      <w:r>
        <w:rPr>
          <w:b/>
        </w:rPr>
        <w:t xml:space="preserve"> </w:t>
      </w:r>
    </w:p>
    <w:p w14:paraId="6F2BA3D4" w14:textId="5511BD67" w:rsidR="00C318F3" w:rsidRDefault="00C318F3" w:rsidP="00C318F3">
      <w:pPr>
        <w:spacing w:after="120"/>
        <w:rPr>
          <w:b/>
        </w:rPr>
      </w:pPr>
      <w:r>
        <w:rPr>
          <w:b/>
        </w:rPr>
        <w:t>Grading</w:t>
      </w:r>
    </w:p>
    <w:p w14:paraId="7838FC71" w14:textId="77777777" w:rsidR="00C318F3" w:rsidRDefault="00C318F3" w:rsidP="00C318F3">
      <w:pPr>
        <w:numPr>
          <w:ilvl w:val="0"/>
          <w:numId w:val="30"/>
        </w:numPr>
        <w:spacing w:after="120" w:line="276" w:lineRule="auto"/>
        <w:contextualSpacing/>
      </w:pPr>
      <w:r>
        <w:t xml:space="preserve">Course grades will be assessed based on the above point system, quality of and timeliness of internship products and activities, successful completion of the tasks outlined above, class participation, and leadership.  </w:t>
      </w:r>
    </w:p>
    <w:p w14:paraId="3D3961C7" w14:textId="77777777" w:rsidR="00C318F3" w:rsidRDefault="00C318F3" w:rsidP="00C318F3">
      <w:pPr>
        <w:numPr>
          <w:ilvl w:val="0"/>
          <w:numId w:val="30"/>
        </w:numPr>
        <w:spacing w:after="120" w:line="276" w:lineRule="auto"/>
        <w:contextualSpacing/>
      </w:pPr>
      <w:r>
        <w:t xml:space="preserve">Paper grades will be assessed based on the above point system, quality and completeness of the literature review and policy reflections, professional writing styles and citations, and quality of writing. </w:t>
      </w:r>
    </w:p>
    <w:p w14:paraId="5D68EA54" w14:textId="77777777" w:rsidR="00C318F3" w:rsidRDefault="00C318F3" w:rsidP="00C318F3">
      <w:pPr>
        <w:numPr>
          <w:ilvl w:val="0"/>
          <w:numId w:val="30"/>
        </w:numPr>
        <w:spacing w:after="120" w:line="276" w:lineRule="auto"/>
        <w:contextualSpacing/>
      </w:pPr>
      <w:r>
        <w:t>Presentation grades will be assessed based on the quality of poster or power points, presentation delivery, timely submission and professional organization and citations.</w:t>
      </w:r>
    </w:p>
    <w:p w14:paraId="1CF28CF5" w14:textId="77777777" w:rsidR="00C318F3" w:rsidRDefault="00C318F3" w:rsidP="00C318F3">
      <w:pPr>
        <w:spacing w:after="120"/>
      </w:pPr>
      <w:r>
        <w:t xml:space="preserve">All course submissions are to be uploaded to both CANVAS and </w:t>
      </w:r>
      <w:proofErr w:type="spellStart"/>
      <w:r>
        <w:t>Qualtrics</w:t>
      </w:r>
      <w:proofErr w:type="spellEnd"/>
      <w:r>
        <w:t xml:space="preserve"> before the assignment deadline. Hard copies and email submissions will </w:t>
      </w:r>
      <w:r>
        <w:rPr>
          <w:b/>
        </w:rPr>
        <w:t>not</w:t>
      </w:r>
      <w:r>
        <w:t xml:space="preserve"> be accepted. The best format for uploading is a PDF. </w:t>
      </w:r>
    </w:p>
    <w:p w14:paraId="13275C83" w14:textId="39685B17" w:rsidR="00C318F3" w:rsidRDefault="00C318F3" w:rsidP="00C318F3">
      <w:r>
        <w:t xml:space="preserve"> Course grades will be calculated using the scheme below. </w:t>
      </w:r>
    </w:p>
    <w:p w14:paraId="6814C75C" w14:textId="77777777" w:rsidR="00C318F3" w:rsidRDefault="00C318F3" w:rsidP="00C318F3">
      <w:r>
        <w:t xml:space="preserve"> </w:t>
      </w:r>
    </w:p>
    <w:tbl>
      <w:tblPr>
        <w:tblW w:w="48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2430"/>
      </w:tblGrid>
      <w:tr w:rsidR="00C318F3" w14:paraId="177799F8" w14:textId="77777777" w:rsidTr="00485003">
        <w:trPr>
          <w:trHeight w:val="20"/>
        </w:trPr>
        <w:tc>
          <w:tcPr>
            <w:tcW w:w="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0EFFD" w14:textId="77777777" w:rsidR="00C318F3" w:rsidRPr="004B14A7" w:rsidRDefault="00C318F3" w:rsidP="00365F7F">
            <w:pPr>
              <w:jc w:val="center"/>
              <w:rPr>
                <w:b/>
                <w:sz w:val="20"/>
                <w:szCs w:val="20"/>
              </w:rPr>
            </w:pPr>
            <w:r w:rsidRPr="004B14A7">
              <w:rPr>
                <w:b/>
                <w:sz w:val="20"/>
                <w:szCs w:val="20"/>
              </w:rPr>
              <w:t>Total Percentage</w:t>
            </w:r>
          </w:p>
        </w:tc>
        <w:tc>
          <w:tcPr>
            <w:tcW w:w="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736F09" w14:textId="77777777" w:rsidR="00C318F3" w:rsidRPr="004B14A7" w:rsidRDefault="00C318F3" w:rsidP="00365F7F">
            <w:pPr>
              <w:jc w:val="center"/>
              <w:rPr>
                <w:b/>
                <w:sz w:val="20"/>
                <w:szCs w:val="20"/>
              </w:rPr>
            </w:pPr>
            <w:r w:rsidRPr="004B14A7">
              <w:rPr>
                <w:b/>
                <w:sz w:val="20"/>
                <w:szCs w:val="20"/>
              </w:rPr>
              <w:t>Grade</w:t>
            </w:r>
          </w:p>
        </w:tc>
      </w:tr>
      <w:tr w:rsidR="00C318F3" w14:paraId="242B2AE4" w14:textId="77777777" w:rsidTr="00485003">
        <w:trPr>
          <w:trHeight w:val="236"/>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5A7DF5" w14:textId="77777777" w:rsidR="00C318F3" w:rsidRPr="004B14A7" w:rsidRDefault="00C318F3" w:rsidP="00365F7F">
            <w:pPr>
              <w:jc w:val="center"/>
              <w:rPr>
                <w:sz w:val="20"/>
                <w:szCs w:val="20"/>
              </w:rPr>
            </w:pPr>
            <w:r w:rsidRPr="004B14A7">
              <w:rPr>
                <w:sz w:val="20"/>
                <w:szCs w:val="20"/>
              </w:rPr>
              <w:t>94-100</w:t>
            </w:r>
          </w:p>
        </w:tc>
        <w:tc>
          <w:tcPr>
            <w:tcW w:w="0" w:type="dxa"/>
            <w:tcBorders>
              <w:bottom w:val="single" w:sz="8" w:space="0" w:color="000000"/>
              <w:right w:val="single" w:sz="8" w:space="0" w:color="000000"/>
            </w:tcBorders>
            <w:tcMar>
              <w:top w:w="100" w:type="dxa"/>
              <w:left w:w="100" w:type="dxa"/>
              <w:bottom w:w="100" w:type="dxa"/>
              <w:right w:w="100" w:type="dxa"/>
            </w:tcMar>
          </w:tcPr>
          <w:p w14:paraId="449F090E" w14:textId="77777777" w:rsidR="00C318F3" w:rsidRPr="004B14A7" w:rsidRDefault="00C318F3" w:rsidP="00365F7F">
            <w:pPr>
              <w:rPr>
                <w:sz w:val="20"/>
                <w:szCs w:val="20"/>
              </w:rPr>
            </w:pPr>
            <w:r w:rsidRPr="004B14A7">
              <w:rPr>
                <w:sz w:val="20"/>
                <w:szCs w:val="20"/>
              </w:rPr>
              <w:t xml:space="preserve">                  A</w:t>
            </w:r>
          </w:p>
        </w:tc>
      </w:tr>
      <w:tr w:rsidR="00C318F3" w14:paraId="452EF7F3" w14:textId="77777777" w:rsidTr="00485003">
        <w:trPr>
          <w:trHeight w:val="236"/>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192746" w14:textId="77777777" w:rsidR="00C318F3" w:rsidRPr="004B14A7" w:rsidRDefault="00C318F3" w:rsidP="00365F7F">
            <w:pPr>
              <w:jc w:val="center"/>
              <w:rPr>
                <w:sz w:val="20"/>
                <w:szCs w:val="20"/>
              </w:rPr>
            </w:pPr>
            <w:r w:rsidRPr="004B14A7">
              <w:rPr>
                <w:sz w:val="20"/>
                <w:szCs w:val="20"/>
              </w:rPr>
              <w:t>90-93</w:t>
            </w:r>
          </w:p>
        </w:tc>
        <w:tc>
          <w:tcPr>
            <w:tcW w:w="0" w:type="dxa"/>
            <w:tcBorders>
              <w:bottom w:val="single" w:sz="8" w:space="0" w:color="000000"/>
              <w:right w:val="single" w:sz="8" w:space="0" w:color="000000"/>
            </w:tcBorders>
            <w:tcMar>
              <w:top w:w="100" w:type="dxa"/>
              <w:left w:w="100" w:type="dxa"/>
              <w:bottom w:w="100" w:type="dxa"/>
              <w:right w:w="100" w:type="dxa"/>
            </w:tcMar>
          </w:tcPr>
          <w:p w14:paraId="0B0475FC" w14:textId="77777777" w:rsidR="00C318F3" w:rsidRPr="004B14A7" w:rsidRDefault="00C318F3" w:rsidP="00365F7F">
            <w:pPr>
              <w:rPr>
                <w:sz w:val="20"/>
                <w:szCs w:val="20"/>
              </w:rPr>
            </w:pPr>
            <w:r w:rsidRPr="004B14A7">
              <w:rPr>
                <w:sz w:val="20"/>
                <w:szCs w:val="20"/>
              </w:rPr>
              <w:t xml:space="preserve">                  A-</w:t>
            </w:r>
          </w:p>
        </w:tc>
      </w:tr>
      <w:tr w:rsidR="00C318F3" w14:paraId="13827385" w14:textId="77777777" w:rsidTr="00485003">
        <w:trPr>
          <w:trHeight w:val="227"/>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EAEFFB" w14:textId="77777777" w:rsidR="00C318F3" w:rsidRPr="004B14A7" w:rsidRDefault="00C318F3" w:rsidP="00365F7F">
            <w:pPr>
              <w:jc w:val="center"/>
              <w:rPr>
                <w:sz w:val="20"/>
                <w:szCs w:val="20"/>
              </w:rPr>
            </w:pPr>
            <w:r w:rsidRPr="004B14A7">
              <w:rPr>
                <w:sz w:val="20"/>
                <w:szCs w:val="20"/>
              </w:rPr>
              <w:t>87-89</w:t>
            </w:r>
          </w:p>
        </w:tc>
        <w:tc>
          <w:tcPr>
            <w:tcW w:w="0" w:type="dxa"/>
            <w:tcBorders>
              <w:bottom w:val="single" w:sz="8" w:space="0" w:color="000000"/>
              <w:right w:val="single" w:sz="8" w:space="0" w:color="000000"/>
            </w:tcBorders>
            <w:tcMar>
              <w:top w:w="100" w:type="dxa"/>
              <w:left w:w="100" w:type="dxa"/>
              <w:bottom w:w="100" w:type="dxa"/>
              <w:right w:w="100" w:type="dxa"/>
            </w:tcMar>
          </w:tcPr>
          <w:p w14:paraId="11054DB3" w14:textId="77777777" w:rsidR="00C318F3" w:rsidRPr="004B14A7" w:rsidRDefault="00C318F3" w:rsidP="00365F7F">
            <w:pPr>
              <w:rPr>
                <w:sz w:val="20"/>
                <w:szCs w:val="20"/>
              </w:rPr>
            </w:pPr>
            <w:r w:rsidRPr="004B14A7">
              <w:rPr>
                <w:sz w:val="20"/>
                <w:szCs w:val="20"/>
              </w:rPr>
              <w:t xml:space="preserve">                  B+</w:t>
            </w:r>
          </w:p>
        </w:tc>
      </w:tr>
      <w:tr w:rsidR="00C318F3" w14:paraId="3EF760AD" w14:textId="77777777" w:rsidTr="00485003">
        <w:trPr>
          <w:trHeight w:val="236"/>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965E3B" w14:textId="77777777" w:rsidR="00C318F3" w:rsidRPr="004B14A7" w:rsidRDefault="00C318F3" w:rsidP="00365F7F">
            <w:pPr>
              <w:jc w:val="center"/>
              <w:rPr>
                <w:sz w:val="20"/>
                <w:szCs w:val="20"/>
              </w:rPr>
            </w:pPr>
            <w:r w:rsidRPr="004B14A7">
              <w:rPr>
                <w:sz w:val="20"/>
                <w:szCs w:val="20"/>
              </w:rPr>
              <w:t>84-86</w:t>
            </w:r>
          </w:p>
        </w:tc>
        <w:tc>
          <w:tcPr>
            <w:tcW w:w="0" w:type="dxa"/>
            <w:tcBorders>
              <w:bottom w:val="single" w:sz="8" w:space="0" w:color="000000"/>
              <w:right w:val="single" w:sz="8" w:space="0" w:color="000000"/>
            </w:tcBorders>
            <w:tcMar>
              <w:top w:w="100" w:type="dxa"/>
              <w:left w:w="100" w:type="dxa"/>
              <w:bottom w:w="100" w:type="dxa"/>
              <w:right w:w="100" w:type="dxa"/>
            </w:tcMar>
          </w:tcPr>
          <w:p w14:paraId="39A9B7A7" w14:textId="77777777" w:rsidR="00C318F3" w:rsidRPr="004B14A7" w:rsidRDefault="00C318F3" w:rsidP="00365F7F">
            <w:pPr>
              <w:rPr>
                <w:sz w:val="20"/>
                <w:szCs w:val="20"/>
              </w:rPr>
            </w:pPr>
            <w:r w:rsidRPr="004B14A7">
              <w:rPr>
                <w:sz w:val="20"/>
                <w:szCs w:val="20"/>
              </w:rPr>
              <w:t xml:space="preserve">                  B</w:t>
            </w:r>
          </w:p>
        </w:tc>
      </w:tr>
      <w:tr w:rsidR="00C318F3" w14:paraId="38373322" w14:textId="77777777" w:rsidTr="00485003">
        <w:trPr>
          <w:trHeight w:val="236"/>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44B2FA" w14:textId="77777777" w:rsidR="00C318F3" w:rsidRPr="004B14A7" w:rsidRDefault="00C318F3" w:rsidP="00365F7F">
            <w:pPr>
              <w:jc w:val="center"/>
              <w:rPr>
                <w:sz w:val="20"/>
                <w:szCs w:val="20"/>
              </w:rPr>
            </w:pPr>
            <w:r w:rsidRPr="004B14A7">
              <w:rPr>
                <w:sz w:val="20"/>
                <w:szCs w:val="20"/>
              </w:rPr>
              <w:t>80-83</w:t>
            </w:r>
          </w:p>
        </w:tc>
        <w:tc>
          <w:tcPr>
            <w:tcW w:w="0" w:type="dxa"/>
            <w:tcBorders>
              <w:bottom w:val="single" w:sz="8" w:space="0" w:color="000000"/>
              <w:right w:val="single" w:sz="8" w:space="0" w:color="000000"/>
            </w:tcBorders>
            <w:tcMar>
              <w:top w:w="100" w:type="dxa"/>
              <w:left w:w="100" w:type="dxa"/>
              <w:bottom w:w="100" w:type="dxa"/>
              <w:right w:w="100" w:type="dxa"/>
            </w:tcMar>
          </w:tcPr>
          <w:p w14:paraId="6D92EA66" w14:textId="77777777" w:rsidR="00C318F3" w:rsidRPr="004B14A7" w:rsidRDefault="00C318F3" w:rsidP="00365F7F">
            <w:pPr>
              <w:rPr>
                <w:sz w:val="20"/>
                <w:szCs w:val="20"/>
              </w:rPr>
            </w:pPr>
            <w:r w:rsidRPr="004B14A7">
              <w:rPr>
                <w:sz w:val="20"/>
                <w:szCs w:val="20"/>
              </w:rPr>
              <w:t xml:space="preserve">                  B-</w:t>
            </w:r>
          </w:p>
        </w:tc>
      </w:tr>
      <w:tr w:rsidR="00C318F3" w14:paraId="09BCCC7E" w14:textId="77777777" w:rsidTr="00485003">
        <w:trPr>
          <w:trHeight w:val="25"/>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B15E5E" w14:textId="77777777" w:rsidR="00C318F3" w:rsidRPr="004B14A7" w:rsidRDefault="00C318F3" w:rsidP="00365F7F">
            <w:pPr>
              <w:jc w:val="center"/>
              <w:rPr>
                <w:sz w:val="20"/>
                <w:szCs w:val="20"/>
              </w:rPr>
            </w:pPr>
            <w:r w:rsidRPr="004B14A7">
              <w:rPr>
                <w:sz w:val="20"/>
                <w:szCs w:val="20"/>
              </w:rPr>
              <w:t>77-79</w:t>
            </w:r>
          </w:p>
        </w:tc>
        <w:tc>
          <w:tcPr>
            <w:tcW w:w="0" w:type="dxa"/>
            <w:tcBorders>
              <w:bottom w:val="single" w:sz="8" w:space="0" w:color="000000"/>
              <w:right w:val="single" w:sz="8" w:space="0" w:color="000000"/>
            </w:tcBorders>
            <w:tcMar>
              <w:top w:w="100" w:type="dxa"/>
              <w:left w:w="100" w:type="dxa"/>
              <w:bottom w:w="100" w:type="dxa"/>
              <w:right w:w="100" w:type="dxa"/>
            </w:tcMar>
          </w:tcPr>
          <w:p w14:paraId="077E0CC6" w14:textId="77777777" w:rsidR="00C318F3" w:rsidRPr="004B14A7" w:rsidRDefault="00C318F3" w:rsidP="00365F7F">
            <w:pPr>
              <w:rPr>
                <w:sz w:val="20"/>
                <w:szCs w:val="20"/>
              </w:rPr>
            </w:pPr>
            <w:r w:rsidRPr="004B14A7">
              <w:rPr>
                <w:sz w:val="20"/>
                <w:szCs w:val="20"/>
              </w:rPr>
              <w:t xml:space="preserve">                  C+</w:t>
            </w:r>
          </w:p>
        </w:tc>
      </w:tr>
      <w:tr w:rsidR="00C318F3" w14:paraId="3FF592DD" w14:textId="77777777" w:rsidTr="00485003">
        <w:trPr>
          <w:trHeight w:val="25"/>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FDB8F8" w14:textId="77777777" w:rsidR="00C318F3" w:rsidRPr="004B14A7" w:rsidRDefault="00C318F3" w:rsidP="00365F7F">
            <w:pPr>
              <w:jc w:val="center"/>
              <w:rPr>
                <w:sz w:val="20"/>
                <w:szCs w:val="20"/>
              </w:rPr>
            </w:pPr>
            <w:r w:rsidRPr="004B14A7">
              <w:rPr>
                <w:sz w:val="20"/>
                <w:szCs w:val="20"/>
              </w:rPr>
              <w:t>74-76</w:t>
            </w:r>
          </w:p>
        </w:tc>
        <w:tc>
          <w:tcPr>
            <w:tcW w:w="0" w:type="dxa"/>
            <w:tcBorders>
              <w:bottom w:val="single" w:sz="8" w:space="0" w:color="000000"/>
              <w:right w:val="single" w:sz="8" w:space="0" w:color="000000"/>
            </w:tcBorders>
            <w:tcMar>
              <w:top w:w="100" w:type="dxa"/>
              <w:left w:w="100" w:type="dxa"/>
              <w:bottom w:w="100" w:type="dxa"/>
              <w:right w:w="100" w:type="dxa"/>
            </w:tcMar>
          </w:tcPr>
          <w:p w14:paraId="62ADC899" w14:textId="77777777" w:rsidR="00C318F3" w:rsidRPr="004B14A7" w:rsidRDefault="00C318F3" w:rsidP="00365F7F">
            <w:pPr>
              <w:rPr>
                <w:sz w:val="20"/>
                <w:szCs w:val="20"/>
              </w:rPr>
            </w:pPr>
            <w:r w:rsidRPr="004B14A7">
              <w:rPr>
                <w:sz w:val="20"/>
                <w:szCs w:val="20"/>
              </w:rPr>
              <w:t xml:space="preserve">                  C</w:t>
            </w:r>
          </w:p>
        </w:tc>
      </w:tr>
      <w:tr w:rsidR="00C318F3" w14:paraId="5308F89E" w14:textId="77777777" w:rsidTr="00BF7751">
        <w:trPr>
          <w:trHeight w:val="25"/>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0FF6BC" w14:textId="77777777" w:rsidR="00C318F3" w:rsidRPr="004B14A7" w:rsidRDefault="00C318F3" w:rsidP="00365F7F">
            <w:pPr>
              <w:jc w:val="center"/>
              <w:rPr>
                <w:sz w:val="20"/>
                <w:szCs w:val="20"/>
              </w:rPr>
            </w:pPr>
            <w:r w:rsidRPr="004B14A7">
              <w:rPr>
                <w:sz w:val="20"/>
                <w:szCs w:val="20"/>
              </w:rPr>
              <w:t>70-73</w:t>
            </w:r>
          </w:p>
        </w:tc>
        <w:tc>
          <w:tcPr>
            <w:tcW w:w="0" w:type="dxa"/>
            <w:tcBorders>
              <w:bottom w:val="single" w:sz="8" w:space="0" w:color="000000"/>
              <w:right w:val="single" w:sz="8" w:space="0" w:color="000000"/>
            </w:tcBorders>
            <w:tcMar>
              <w:top w:w="100" w:type="dxa"/>
              <w:left w:w="100" w:type="dxa"/>
              <w:bottom w:w="100" w:type="dxa"/>
              <w:right w:w="100" w:type="dxa"/>
            </w:tcMar>
          </w:tcPr>
          <w:p w14:paraId="3E796AF4" w14:textId="77777777" w:rsidR="00C318F3" w:rsidRPr="004B14A7" w:rsidRDefault="00C318F3" w:rsidP="00365F7F">
            <w:pPr>
              <w:rPr>
                <w:sz w:val="20"/>
                <w:szCs w:val="20"/>
              </w:rPr>
            </w:pPr>
            <w:r w:rsidRPr="004B14A7">
              <w:rPr>
                <w:sz w:val="20"/>
                <w:szCs w:val="20"/>
              </w:rPr>
              <w:t xml:space="preserve">                  C-</w:t>
            </w:r>
          </w:p>
        </w:tc>
      </w:tr>
      <w:tr w:rsidR="00C318F3" w14:paraId="31C5B2DA" w14:textId="77777777" w:rsidTr="00485003">
        <w:trPr>
          <w:trHeight w:val="25"/>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36A768" w14:textId="77777777" w:rsidR="00C318F3" w:rsidRPr="004B14A7" w:rsidRDefault="00C318F3" w:rsidP="00365F7F">
            <w:pPr>
              <w:jc w:val="center"/>
              <w:rPr>
                <w:sz w:val="20"/>
                <w:szCs w:val="20"/>
              </w:rPr>
            </w:pPr>
            <w:r w:rsidRPr="004B14A7">
              <w:rPr>
                <w:sz w:val="20"/>
                <w:szCs w:val="20"/>
              </w:rPr>
              <w:t>67-69</w:t>
            </w:r>
          </w:p>
        </w:tc>
        <w:tc>
          <w:tcPr>
            <w:tcW w:w="0" w:type="dxa"/>
            <w:tcBorders>
              <w:bottom w:val="single" w:sz="8" w:space="0" w:color="000000"/>
              <w:right w:val="single" w:sz="8" w:space="0" w:color="000000"/>
            </w:tcBorders>
            <w:tcMar>
              <w:top w:w="100" w:type="dxa"/>
              <w:left w:w="100" w:type="dxa"/>
              <w:bottom w:w="100" w:type="dxa"/>
              <w:right w:w="100" w:type="dxa"/>
            </w:tcMar>
          </w:tcPr>
          <w:p w14:paraId="3DC10ABC" w14:textId="77777777" w:rsidR="00C318F3" w:rsidRPr="004B14A7" w:rsidRDefault="00C318F3" w:rsidP="00365F7F">
            <w:pPr>
              <w:rPr>
                <w:sz w:val="20"/>
                <w:szCs w:val="20"/>
              </w:rPr>
            </w:pPr>
            <w:r w:rsidRPr="004B14A7">
              <w:rPr>
                <w:sz w:val="20"/>
                <w:szCs w:val="20"/>
              </w:rPr>
              <w:t xml:space="preserve">                  D+</w:t>
            </w:r>
          </w:p>
        </w:tc>
      </w:tr>
      <w:tr w:rsidR="00C318F3" w14:paraId="4ADEA947" w14:textId="77777777" w:rsidTr="00485003">
        <w:trPr>
          <w:trHeight w:val="25"/>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6B25E6" w14:textId="77777777" w:rsidR="00C318F3" w:rsidRPr="004B14A7" w:rsidRDefault="00C318F3" w:rsidP="00365F7F">
            <w:pPr>
              <w:jc w:val="center"/>
              <w:rPr>
                <w:sz w:val="20"/>
                <w:szCs w:val="20"/>
              </w:rPr>
            </w:pPr>
            <w:r w:rsidRPr="004B14A7">
              <w:rPr>
                <w:sz w:val="20"/>
                <w:szCs w:val="20"/>
              </w:rPr>
              <w:lastRenderedPageBreak/>
              <w:t>64-66</w:t>
            </w:r>
          </w:p>
        </w:tc>
        <w:tc>
          <w:tcPr>
            <w:tcW w:w="0" w:type="dxa"/>
            <w:tcBorders>
              <w:bottom w:val="single" w:sz="8" w:space="0" w:color="000000"/>
              <w:right w:val="single" w:sz="8" w:space="0" w:color="000000"/>
            </w:tcBorders>
            <w:tcMar>
              <w:top w:w="100" w:type="dxa"/>
              <w:left w:w="100" w:type="dxa"/>
              <w:bottom w:w="100" w:type="dxa"/>
              <w:right w:w="100" w:type="dxa"/>
            </w:tcMar>
          </w:tcPr>
          <w:p w14:paraId="11998DB9" w14:textId="77777777" w:rsidR="00C318F3" w:rsidRPr="004B14A7" w:rsidRDefault="00C318F3" w:rsidP="00365F7F">
            <w:pPr>
              <w:rPr>
                <w:sz w:val="20"/>
                <w:szCs w:val="20"/>
              </w:rPr>
            </w:pPr>
            <w:r w:rsidRPr="004B14A7">
              <w:rPr>
                <w:sz w:val="20"/>
                <w:szCs w:val="20"/>
              </w:rPr>
              <w:t xml:space="preserve">                  D</w:t>
            </w:r>
          </w:p>
        </w:tc>
      </w:tr>
      <w:tr w:rsidR="00C318F3" w14:paraId="1F8339C1" w14:textId="77777777" w:rsidTr="00485003">
        <w:trPr>
          <w:trHeight w:val="25"/>
        </w:trPr>
        <w:tc>
          <w:tcPr>
            <w:tcW w:w="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10F609" w14:textId="77777777" w:rsidR="00C318F3" w:rsidRPr="004B14A7" w:rsidRDefault="00C318F3" w:rsidP="00365F7F">
            <w:pPr>
              <w:jc w:val="center"/>
              <w:rPr>
                <w:sz w:val="20"/>
                <w:szCs w:val="20"/>
              </w:rPr>
            </w:pPr>
            <w:r w:rsidRPr="004B14A7">
              <w:rPr>
                <w:sz w:val="20"/>
                <w:szCs w:val="20"/>
              </w:rPr>
              <w:t>0-63</w:t>
            </w:r>
          </w:p>
        </w:tc>
        <w:tc>
          <w:tcPr>
            <w:tcW w:w="0" w:type="dxa"/>
            <w:tcBorders>
              <w:bottom w:val="single" w:sz="8" w:space="0" w:color="000000"/>
              <w:right w:val="single" w:sz="8" w:space="0" w:color="000000"/>
            </w:tcBorders>
            <w:tcMar>
              <w:top w:w="100" w:type="dxa"/>
              <w:left w:w="100" w:type="dxa"/>
              <w:bottom w:w="100" w:type="dxa"/>
              <w:right w:w="100" w:type="dxa"/>
            </w:tcMar>
          </w:tcPr>
          <w:p w14:paraId="34BBB107" w14:textId="77777777" w:rsidR="00C318F3" w:rsidRPr="004B14A7" w:rsidRDefault="00C318F3" w:rsidP="00365F7F">
            <w:pPr>
              <w:rPr>
                <w:sz w:val="20"/>
                <w:szCs w:val="20"/>
              </w:rPr>
            </w:pPr>
            <w:r w:rsidRPr="004B14A7">
              <w:rPr>
                <w:sz w:val="20"/>
                <w:szCs w:val="20"/>
              </w:rPr>
              <w:t xml:space="preserve">                  F</w:t>
            </w:r>
          </w:p>
        </w:tc>
      </w:tr>
    </w:tbl>
    <w:p w14:paraId="084B5D49" w14:textId="77777777" w:rsidR="00C318F3" w:rsidRDefault="00C318F3" w:rsidP="00C318F3">
      <w:pPr>
        <w:spacing w:after="120"/>
        <w:rPr>
          <w:b/>
        </w:rPr>
      </w:pPr>
      <w:r>
        <w:rPr>
          <w:b/>
        </w:rPr>
        <w:t xml:space="preserve"> </w:t>
      </w:r>
    </w:p>
    <w:p w14:paraId="4E466786" w14:textId="77777777" w:rsidR="00C318F3" w:rsidRPr="00276509" w:rsidRDefault="00C318F3" w:rsidP="00C318F3">
      <w:pPr>
        <w:spacing w:after="120"/>
        <w:rPr>
          <w:b/>
        </w:rPr>
      </w:pPr>
      <w:r>
        <w:rPr>
          <w:b/>
        </w:rPr>
        <w:t xml:space="preserve"> Course Schedule:</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3"/>
        <w:gridCol w:w="1014"/>
        <w:gridCol w:w="6383"/>
      </w:tblGrid>
      <w:tr w:rsidR="00C318F3" w14:paraId="013079F3" w14:textId="77777777" w:rsidTr="00365F7F">
        <w:trPr>
          <w:trHeight w:val="680"/>
        </w:trPr>
        <w:tc>
          <w:tcPr>
            <w:tcW w:w="1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E6DBF" w14:textId="77777777" w:rsidR="00C318F3" w:rsidRDefault="00C318F3" w:rsidP="00365F7F">
            <w:pPr>
              <w:rPr>
                <w:b/>
              </w:rPr>
            </w:pPr>
            <w:r>
              <w:rPr>
                <w:b/>
              </w:rPr>
              <w:t>Dates</w:t>
            </w:r>
          </w:p>
        </w:tc>
        <w:tc>
          <w:tcPr>
            <w:tcW w:w="10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C53212" w14:textId="77777777" w:rsidR="00C318F3" w:rsidRDefault="00C318F3" w:rsidP="00365F7F">
            <w:pPr>
              <w:pStyle w:val="Heading1"/>
              <w:keepNext w:val="0"/>
              <w:spacing w:before="480"/>
              <w:rPr>
                <w:b w:val="0"/>
                <w:sz w:val="22"/>
                <w:szCs w:val="22"/>
              </w:rPr>
            </w:pPr>
            <w:bookmarkStart w:id="1" w:name="_gw1q9bm43597" w:colFirst="0" w:colLast="0"/>
            <w:bookmarkEnd w:id="1"/>
            <w:r>
              <w:rPr>
                <w:sz w:val="22"/>
                <w:szCs w:val="22"/>
              </w:rPr>
              <w:t>Unit</w:t>
            </w:r>
          </w:p>
        </w:tc>
        <w:tc>
          <w:tcPr>
            <w:tcW w:w="638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1EB5C7" w14:textId="77777777" w:rsidR="00C318F3" w:rsidRDefault="00C318F3" w:rsidP="00365F7F">
            <w:pPr>
              <w:pStyle w:val="Heading1"/>
              <w:keepNext w:val="0"/>
              <w:spacing w:before="480"/>
              <w:rPr>
                <w:b w:val="0"/>
                <w:sz w:val="22"/>
                <w:szCs w:val="22"/>
              </w:rPr>
            </w:pPr>
            <w:bookmarkStart w:id="2" w:name="_3lcptannbqag" w:colFirst="0" w:colLast="0"/>
            <w:bookmarkEnd w:id="2"/>
            <w:r>
              <w:rPr>
                <w:sz w:val="22"/>
                <w:szCs w:val="22"/>
              </w:rPr>
              <w:t>Topics</w:t>
            </w:r>
          </w:p>
        </w:tc>
      </w:tr>
      <w:tr w:rsidR="00C318F3" w14:paraId="1C5E79E0" w14:textId="77777777" w:rsidTr="00365F7F">
        <w:trPr>
          <w:trHeight w:val="680"/>
        </w:trPr>
        <w:tc>
          <w:tcPr>
            <w:tcW w:w="196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3BC30CE9" w14:textId="77777777" w:rsidR="00C318F3" w:rsidRDefault="00C318F3" w:rsidP="00365F7F">
            <w:r>
              <w:t>Week 1</w:t>
            </w:r>
          </w:p>
          <w:p w14:paraId="44D311E0" w14:textId="77777777" w:rsidR="00C318F3" w:rsidRDefault="00C318F3" w:rsidP="00365F7F">
            <w:pPr>
              <w:widowControl w:val="0"/>
              <w:pBdr>
                <w:top w:val="nil"/>
                <w:left w:val="nil"/>
                <w:bottom w:val="nil"/>
                <w:right w:val="nil"/>
                <w:between w:val="nil"/>
              </w:pBdr>
            </w:pPr>
            <w:r>
              <w:t>August 28, 2018</w:t>
            </w:r>
          </w:p>
          <w:p w14:paraId="70618B66" w14:textId="77777777" w:rsidR="00C318F3" w:rsidRDefault="00C318F3" w:rsidP="00365F7F">
            <w:pPr>
              <w:widowControl w:val="0"/>
              <w:pBdr>
                <w:top w:val="nil"/>
                <w:left w:val="nil"/>
                <w:bottom w:val="nil"/>
                <w:right w:val="nil"/>
                <w:between w:val="nil"/>
              </w:pBdr>
              <w:rPr>
                <w:b/>
              </w:rPr>
            </w:pPr>
            <w:r>
              <w:rPr>
                <w:b/>
              </w:rPr>
              <w:t xml:space="preserve">In Class Meeting </w:t>
            </w:r>
          </w:p>
        </w:tc>
        <w:tc>
          <w:tcPr>
            <w:tcW w:w="1014" w:type="dxa"/>
            <w:tcBorders>
              <w:bottom w:val="single" w:sz="8" w:space="0" w:color="000000"/>
              <w:right w:val="single" w:sz="8" w:space="0" w:color="000000"/>
            </w:tcBorders>
            <w:tcMar>
              <w:top w:w="100" w:type="dxa"/>
              <w:left w:w="100" w:type="dxa"/>
              <w:bottom w:w="100" w:type="dxa"/>
              <w:right w:w="100" w:type="dxa"/>
            </w:tcMar>
          </w:tcPr>
          <w:p w14:paraId="692DBDC4"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tcMar>
              <w:top w:w="100" w:type="dxa"/>
              <w:left w:w="100" w:type="dxa"/>
              <w:bottom w:w="100" w:type="dxa"/>
              <w:right w:w="100" w:type="dxa"/>
            </w:tcMar>
          </w:tcPr>
          <w:p w14:paraId="1AD5EFD5" w14:textId="5672FB21" w:rsidR="00C318F3" w:rsidRDefault="00C318F3" w:rsidP="00365F7F">
            <w:pPr>
              <w:widowControl w:val="0"/>
              <w:pBdr>
                <w:top w:val="nil"/>
                <w:left w:val="nil"/>
                <w:bottom w:val="nil"/>
                <w:right w:val="nil"/>
                <w:between w:val="nil"/>
              </w:pBdr>
            </w:pPr>
            <w:r>
              <w:t xml:space="preserve">Introduction and focus on Public Health careers; how to prepare job applications and build resumes. </w:t>
            </w:r>
            <w:r>
              <w:rPr>
                <w:highlight w:val="yellow"/>
              </w:rPr>
              <w:t>Time sheets a</w:t>
            </w:r>
            <w:r w:rsidR="002A447D">
              <w:rPr>
                <w:highlight w:val="yellow"/>
              </w:rPr>
              <w:t xml:space="preserve">nd other paperwork DUE on </w:t>
            </w:r>
            <w:r w:rsidR="00F626F3">
              <w:rPr>
                <w:highlight w:val="yellow"/>
              </w:rPr>
              <w:t>Canvas</w:t>
            </w:r>
            <w:r w:rsidR="002A447D">
              <w:rPr>
                <w:highlight w:val="yellow"/>
              </w:rPr>
              <w:t>/</w:t>
            </w:r>
            <w:proofErr w:type="spellStart"/>
            <w:r w:rsidR="002A447D">
              <w:rPr>
                <w:highlight w:val="yellow"/>
              </w:rPr>
              <w:t>Qualtrics</w:t>
            </w:r>
            <w:proofErr w:type="spellEnd"/>
            <w:r>
              <w:t>.</w:t>
            </w:r>
          </w:p>
        </w:tc>
      </w:tr>
      <w:tr w:rsidR="00C318F3" w14:paraId="3F5863F9" w14:textId="77777777" w:rsidTr="00365F7F">
        <w:trPr>
          <w:trHeight w:val="86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764264"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26DDE320"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295F1293" w14:textId="77777777" w:rsidR="00C318F3" w:rsidRDefault="00C318F3" w:rsidP="00365F7F">
            <w:pPr>
              <w:widowControl w:val="0"/>
              <w:pBdr>
                <w:top w:val="nil"/>
                <w:left w:val="nil"/>
                <w:bottom w:val="nil"/>
                <w:right w:val="nil"/>
                <w:between w:val="nil"/>
              </w:pBdr>
            </w:pPr>
            <w:r>
              <w:t xml:space="preserve"> Discussion of how to conduct literature reviews and article outline exercises in class.</w:t>
            </w:r>
          </w:p>
        </w:tc>
      </w:tr>
      <w:tr w:rsidR="00C318F3" w14:paraId="2EF11252" w14:textId="77777777" w:rsidTr="00365F7F">
        <w:trPr>
          <w:trHeight w:val="680"/>
        </w:trPr>
        <w:tc>
          <w:tcPr>
            <w:tcW w:w="1962"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027BE" w14:textId="77777777" w:rsidR="00C318F3" w:rsidRDefault="00C318F3" w:rsidP="00365F7F">
            <w:pPr>
              <w:widowControl w:val="0"/>
              <w:pBdr>
                <w:top w:val="nil"/>
                <w:left w:val="nil"/>
                <w:bottom w:val="nil"/>
                <w:right w:val="nil"/>
                <w:between w:val="nil"/>
              </w:pBdr>
            </w:pPr>
            <w:r>
              <w:t>Week 3</w:t>
            </w:r>
          </w:p>
          <w:p w14:paraId="4A016729" w14:textId="77777777" w:rsidR="00C318F3" w:rsidRDefault="00C318F3" w:rsidP="00365F7F">
            <w:pPr>
              <w:widowControl w:val="0"/>
              <w:pBdr>
                <w:top w:val="nil"/>
                <w:left w:val="nil"/>
                <w:bottom w:val="nil"/>
                <w:right w:val="nil"/>
                <w:between w:val="nil"/>
              </w:pBdr>
            </w:pPr>
            <w:r>
              <w:t>September 11, 2018</w:t>
            </w:r>
          </w:p>
          <w:p w14:paraId="32DF6025" w14:textId="77777777" w:rsidR="00C318F3" w:rsidRDefault="00C318F3" w:rsidP="00365F7F">
            <w:pPr>
              <w:widowControl w:val="0"/>
              <w:pBdr>
                <w:top w:val="nil"/>
                <w:left w:val="nil"/>
                <w:bottom w:val="nil"/>
                <w:right w:val="nil"/>
                <w:between w:val="nil"/>
              </w:pBdr>
            </w:pPr>
            <w:r>
              <w:t>(Optional meeting)</w:t>
            </w: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3E783386"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245D6B7B" w14:textId="77777777" w:rsidR="00C318F3" w:rsidRDefault="00C318F3" w:rsidP="00365F7F">
            <w:pPr>
              <w:widowControl w:val="0"/>
              <w:pBdr>
                <w:top w:val="nil"/>
                <w:left w:val="nil"/>
                <w:bottom w:val="nil"/>
                <w:right w:val="nil"/>
                <w:between w:val="nil"/>
              </w:pBdr>
            </w:pPr>
            <w:r>
              <w:t xml:space="preserve">Writing Personal Statements and practice interviewing </w:t>
            </w:r>
          </w:p>
        </w:tc>
      </w:tr>
      <w:tr w:rsidR="00C318F3" w14:paraId="6A14277C" w14:textId="77777777" w:rsidTr="00365F7F">
        <w:trPr>
          <w:trHeight w:val="68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5895F3"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6E7D7406"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5DD907FC" w14:textId="3BF2589A" w:rsidR="00C318F3" w:rsidRDefault="00C318F3" w:rsidP="00365F7F">
            <w:pPr>
              <w:widowControl w:val="0"/>
              <w:pBdr>
                <w:top w:val="nil"/>
                <w:left w:val="nil"/>
                <w:bottom w:val="nil"/>
                <w:right w:val="nil"/>
                <w:between w:val="nil"/>
              </w:pBdr>
            </w:pPr>
            <w:r>
              <w:rPr>
                <w:highlight w:val="cyan"/>
              </w:rPr>
              <w:t>Draft O</w:t>
            </w:r>
            <w:r w:rsidR="00F626F3">
              <w:rPr>
                <w:highlight w:val="cyan"/>
              </w:rPr>
              <w:t>utlines for papers Due on Canvas</w:t>
            </w:r>
            <w:r>
              <w:t>.</w:t>
            </w:r>
          </w:p>
        </w:tc>
      </w:tr>
      <w:tr w:rsidR="00C318F3" w14:paraId="3C185957" w14:textId="77777777" w:rsidTr="00365F7F">
        <w:trPr>
          <w:trHeight w:val="900"/>
        </w:trPr>
        <w:tc>
          <w:tcPr>
            <w:tcW w:w="1962"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BB131" w14:textId="77777777" w:rsidR="00C318F3" w:rsidRDefault="00C318F3" w:rsidP="00365F7F">
            <w:pPr>
              <w:widowControl w:val="0"/>
              <w:pBdr>
                <w:top w:val="nil"/>
                <w:left w:val="nil"/>
                <w:bottom w:val="nil"/>
                <w:right w:val="nil"/>
                <w:between w:val="nil"/>
              </w:pBdr>
            </w:pPr>
            <w:r>
              <w:t>Week 5</w:t>
            </w:r>
          </w:p>
          <w:p w14:paraId="670962EA" w14:textId="77777777" w:rsidR="00C318F3" w:rsidRDefault="00C318F3" w:rsidP="00365F7F">
            <w:pPr>
              <w:widowControl w:val="0"/>
              <w:pBdr>
                <w:top w:val="nil"/>
                <w:left w:val="nil"/>
                <w:bottom w:val="nil"/>
                <w:right w:val="nil"/>
                <w:between w:val="nil"/>
              </w:pBdr>
            </w:pPr>
            <w:r>
              <w:t>September 25, 2018</w:t>
            </w:r>
          </w:p>
          <w:p w14:paraId="6E249B19" w14:textId="77777777" w:rsidR="00C318F3" w:rsidRDefault="00C318F3" w:rsidP="00365F7F">
            <w:pPr>
              <w:widowControl w:val="0"/>
              <w:pBdr>
                <w:top w:val="nil"/>
                <w:left w:val="nil"/>
                <w:bottom w:val="nil"/>
                <w:right w:val="nil"/>
                <w:between w:val="nil"/>
              </w:pBdr>
              <w:rPr>
                <w:b/>
              </w:rPr>
            </w:pPr>
            <w:r>
              <w:rPr>
                <w:b/>
              </w:rPr>
              <w:t>In Class Meeting</w:t>
            </w: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0D5F0419"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112CE9DC" w14:textId="6C4BDCA9" w:rsidR="00C318F3" w:rsidRDefault="00C318F3" w:rsidP="00365F7F">
            <w:pPr>
              <w:widowControl w:val="0"/>
              <w:pBdr>
                <w:top w:val="nil"/>
                <w:left w:val="nil"/>
                <w:bottom w:val="nil"/>
                <w:right w:val="nil"/>
                <w:between w:val="nil"/>
              </w:pBdr>
            </w:pPr>
            <w:r>
              <w:t>Sharing of internship experiences; Writing professional literature reviews for Public Health dise</w:t>
            </w:r>
            <w:r w:rsidR="00F626F3">
              <w:t>ases, interventions and policy.</w:t>
            </w:r>
          </w:p>
          <w:p w14:paraId="031447EF" w14:textId="3D2E1C5A" w:rsidR="00C318F3" w:rsidRDefault="00C318F3" w:rsidP="00365F7F">
            <w:pPr>
              <w:widowControl w:val="0"/>
              <w:pBdr>
                <w:top w:val="nil"/>
                <w:left w:val="nil"/>
                <w:bottom w:val="nil"/>
                <w:right w:val="nil"/>
                <w:between w:val="nil"/>
              </w:pBdr>
            </w:pPr>
            <w:r>
              <w:rPr>
                <w:highlight w:val="yellow"/>
              </w:rPr>
              <w:t>Time sheets a</w:t>
            </w:r>
            <w:r w:rsidR="00F626F3">
              <w:rPr>
                <w:highlight w:val="yellow"/>
              </w:rPr>
              <w:t>nd other paperwork DUE on Canvas</w:t>
            </w:r>
            <w:r w:rsidR="002A447D" w:rsidRPr="002A447D">
              <w:rPr>
                <w:highlight w:val="yellow"/>
              </w:rPr>
              <w:t>/</w:t>
            </w:r>
            <w:proofErr w:type="spellStart"/>
            <w:r w:rsidR="002A447D" w:rsidRPr="002A447D">
              <w:rPr>
                <w:highlight w:val="yellow"/>
              </w:rPr>
              <w:t>Qualtrics</w:t>
            </w:r>
            <w:proofErr w:type="spellEnd"/>
            <w:r>
              <w:t>.</w:t>
            </w:r>
          </w:p>
        </w:tc>
      </w:tr>
      <w:tr w:rsidR="00C318F3" w14:paraId="76D6BF70" w14:textId="77777777" w:rsidTr="00365F7F">
        <w:trPr>
          <w:trHeight w:val="68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283D52"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5BC52DAE"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36766393" w14:textId="5B3DEE06" w:rsidR="00C318F3" w:rsidRDefault="00C318F3" w:rsidP="00365F7F">
            <w:pPr>
              <w:widowControl w:val="0"/>
              <w:pBdr>
                <w:top w:val="nil"/>
                <w:left w:val="nil"/>
                <w:bottom w:val="nil"/>
                <w:right w:val="nil"/>
                <w:between w:val="nil"/>
              </w:pBdr>
              <w:rPr>
                <w:highlight w:val="cyan"/>
              </w:rPr>
            </w:pPr>
            <w:r>
              <w:rPr>
                <w:highlight w:val="cyan"/>
              </w:rPr>
              <w:t>Draft Chapter 1 DUE</w:t>
            </w:r>
            <w:r w:rsidR="00F626F3">
              <w:rPr>
                <w:highlight w:val="cyan"/>
              </w:rPr>
              <w:t xml:space="preserve"> on Canvas.</w:t>
            </w:r>
          </w:p>
        </w:tc>
      </w:tr>
      <w:tr w:rsidR="00C318F3" w14:paraId="7982EA8A" w14:textId="77777777" w:rsidTr="00365F7F">
        <w:trPr>
          <w:trHeight w:val="680"/>
        </w:trPr>
        <w:tc>
          <w:tcPr>
            <w:tcW w:w="1962"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B1F01" w14:textId="77777777" w:rsidR="00C318F3" w:rsidRDefault="00C318F3" w:rsidP="00365F7F">
            <w:pPr>
              <w:widowControl w:val="0"/>
              <w:pBdr>
                <w:top w:val="nil"/>
                <w:left w:val="nil"/>
                <w:bottom w:val="nil"/>
                <w:right w:val="nil"/>
                <w:between w:val="nil"/>
              </w:pBdr>
            </w:pPr>
            <w:r>
              <w:t>Week 7</w:t>
            </w:r>
          </w:p>
          <w:p w14:paraId="396131D2" w14:textId="77777777" w:rsidR="00C318F3" w:rsidRDefault="00C318F3" w:rsidP="00365F7F">
            <w:pPr>
              <w:widowControl w:val="0"/>
              <w:pBdr>
                <w:top w:val="nil"/>
                <w:left w:val="nil"/>
                <w:bottom w:val="nil"/>
                <w:right w:val="nil"/>
                <w:between w:val="nil"/>
              </w:pBdr>
            </w:pPr>
            <w:r>
              <w:t>October 9, 2018</w:t>
            </w:r>
          </w:p>
          <w:p w14:paraId="60C11190" w14:textId="77777777" w:rsidR="00C318F3" w:rsidRDefault="00C318F3" w:rsidP="00365F7F">
            <w:pPr>
              <w:widowControl w:val="0"/>
              <w:pBdr>
                <w:top w:val="nil"/>
                <w:left w:val="nil"/>
                <w:bottom w:val="nil"/>
                <w:right w:val="nil"/>
                <w:between w:val="nil"/>
              </w:pBdr>
            </w:pPr>
            <w:r>
              <w:t>(Optional meeting)</w:t>
            </w: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69CBBE11"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48477C93" w14:textId="77777777" w:rsidR="00C318F3" w:rsidRDefault="00C318F3" w:rsidP="00365F7F">
            <w:pPr>
              <w:widowControl w:val="0"/>
              <w:pBdr>
                <w:top w:val="nil"/>
                <w:left w:val="nil"/>
                <w:bottom w:val="nil"/>
                <w:right w:val="nil"/>
                <w:between w:val="nil"/>
              </w:pBdr>
            </w:pPr>
            <w:r>
              <w:t>(Optional) Creating a Professional poster</w:t>
            </w:r>
          </w:p>
        </w:tc>
      </w:tr>
      <w:tr w:rsidR="00C318F3" w14:paraId="065A7AD1" w14:textId="77777777" w:rsidTr="00365F7F">
        <w:trPr>
          <w:trHeight w:val="68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6CB9DA"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1C22B4A4"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7A78C640" w14:textId="32088841" w:rsidR="00C318F3" w:rsidRDefault="00C318F3" w:rsidP="00365F7F">
            <w:pPr>
              <w:widowControl w:val="0"/>
              <w:pBdr>
                <w:top w:val="nil"/>
                <w:left w:val="nil"/>
                <w:bottom w:val="nil"/>
                <w:right w:val="nil"/>
                <w:between w:val="nil"/>
              </w:pBdr>
              <w:rPr>
                <w:highlight w:val="cyan"/>
              </w:rPr>
            </w:pPr>
            <w:r>
              <w:rPr>
                <w:highlight w:val="magenta"/>
              </w:rPr>
              <w:t>Dra</w:t>
            </w:r>
            <w:r w:rsidR="00007157">
              <w:rPr>
                <w:highlight w:val="magenta"/>
              </w:rPr>
              <w:t>ft poster abstract DUE on Canvas</w:t>
            </w:r>
            <w:r>
              <w:rPr>
                <w:highlight w:val="magenta"/>
              </w:rPr>
              <w:t xml:space="preserve">; </w:t>
            </w:r>
            <w:r>
              <w:rPr>
                <w:highlight w:val="cyan"/>
              </w:rPr>
              <w:t>Draft Chapter 2 DUE</w:t>
            </w:r>
            <w:r w:rsidR="00007157">
              <w:rPr>
                <w:highlight w:val="cyan"/>
              </w:rPr>
              <w:t xml:space="preserve"> on Canvas.</w:t>
            </w:r>
          </w:p>
        </w:tc>
      </w:tr>
      <w:tr w:rsidR="00C318F3" w14:paraId="1F3FFD8D" w14:textId="77777777" w:rsidTr="00365F7F">
        <w:trPr>
          <w:trHeight w:val="880"/>
        </w:trPr>
        <w:tc>
          <w:tcPr>
            <w:tcW w:w="1962"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65740" w14:textId="77777777" w:rsidR="00C318F3" w:rsidRDefault="00C318F3" w:rsidP="00365F7F">
            <w:pPr>
              <w:widowControl w:val="0"/>
              <w:pBdr>
                <w:top w:val="nil"/>
                <w:left w:val="nil"/>
                <w:bottom w:val="nil"/>
                <w:right w:val="nil"/>
                <w:between w:val="nil"/>
              </w:pBdr>
            </w:pPr>
            <w:r>
              <w:t>Week 10</w:t>
            </w:r>
          </w:p>
          <w:p w14:paraId="51EE1C59" w14:textId="77777777" w:rsidR="00C318F3" w:rsidRDefault="00C318F3" w:rsidP="00365F7F">
            <w:pPr>
              <w:widowControl w:val="0"/>
              <w:pBdr>
                <w:top w:val="nil"/>
                <w:left w:val="nil"/>
                <w:bottom w:val="nil"/>
                <w:right w:val="nil"/>
                <w:between w:val="nil"/>
              </w:pBdr>
            </w:pPr>
            <w:r>
              <w:t>October 30, 2018</w:t>
            </w:r>
          </w:p>
          <w:p w14:paraId="36C263F7" w14:textId="77777777" w:rsidR="00C318F3" w:rsidRDefault="00C318F3" w:rsidP="00365F7F">
            <w:pPr>
              <w:widowControl w:val="0"/>
              <w:pBdr>
                <w:top w:val="nil"/>
                <w:left w:val="nil"/>
                <w:bottom w:val="nil"/>
                <w:right w:val="nil"/>
                <w:between w:val="nil"/>
              </w:pBdr>
              <w:rPr>
                <w:b/>
              </w:rPr>
            </w:pPr>
            <w:r>
              <w:rPr>
                <w:b/>
              </w:rPr>
              <w:t>In Class Meeting</w:t>
            </w: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5A81C834"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3FEA6C0D" w14:textId="50C5EB05" w:rsidR="00C318F3" w:rsidRDefault="00C318F3" w:rsidP="00365F7F">
            <w:pPr>
              <w:widowControl w:val="0"/>
              <w:pBdr>
                <w:top w:val="nil"/>
                <w:left w:val="nil"/>
                <w:bottom w:val="nil"/>
                <w:right w:val="nil"/>
                <w:between w:val="nil"/>
              </w:pBdr>
            </w:pPr>
            <w:r>
              <w:t xml:space="preserve">Sharing of internship experiences; Preparation for and selection of graduate schools. Writing responses and statements. Overview of online applications.  </w:t>
            </w:r>
            <w:r>
              <w:rPr>
                <w:highlight w:val="yellow"/>
              </w:rPr>
              <w:t>Time sheets and other paperwork DUE in Canvas</w:t>
            </w:r>
            <w:r w:rsidR="002A447D" w:rsidRPr="002A447D">
              <w:rPr>
                <w:highlight w:val="yellow"/>
              </w:rPr>
              <w:t>/</w:t>
            </w:r>
            <w:proofErr w:type="spellStart"/>
            <w:r w:rsidR="002A447D" w:rsidRPr="002A447D">
              <w:rPr>
                <w:highlight w:val="yellow"/>
              </w:rPr>
              <w:t>Qualtrics</w:t>
            </w:r>
            <w:proofErr w:type="spellEnd"/>
            <w:r>
              <w:t>.</w:t>
            </w:r>
          </w:p>
        </w:tc>
      </w:tr>
      <w:tr w:rsidR="00C318F3" w14:paraId="72B750C2" w14:textId="77777777" w:rsidTr="00365F7F">
        <w:trPr>
          <w:trHeight w:val="68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4EEC0FE"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066EC803"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62FBD8C1" w14:textId="64153E2C" w:rsidR="00C318F3" w:rsidRDefault="00C318F3" w:rsidP="00365F7F">
            <w:pPr>
              <w:widowControl w:val="0"/>
              <w:pBdr>
                <w:top w:val="nil"/>
                <w:left w:val="nil"/>
                <w:bottom w:val="nil"/>
                <w:right w:val="nil"/>
                <w:between w:val="nil"/>
              </w:pBdr>
              <w:rPr>
                <w:highlight w:val="cyan"/>
              </w:rPr>
            </w:pPr>
            <w:r>
              <w:rPr>
                <w:highlight w:val="magenta"/>
              </w:rPr>
              <w:t>Draft poster DUE on CANVAS;</w:t>
            </w:r>
            <w:r>
              <w:t xml:space="preserve"> </w:t>
            </w:r>
            <w:r>
              <w:rPr>
                <w:highlight w:val="cyan"/>
              </w:rPr>
              <w:t>Chapter 3 DUE</w:t>
            </w:r>
          </w:p>
        </w:tc>
      </w:tr>
      <w:tr w:rsidR="00C318F3" w14:paraId="6BF2ED31" w14:textId="77777777" w:rsidTr="00365F7F">
        <w:trPr>
          <w:trHeight w:val="680"/>
        </w:trPr>
        <w:tc>
          <w:tcPr>
            <w:tcW w:w="1962"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20AD9" w14:textId="77777777" w:rsidR="00C318F3" w:rsidRDefault="00C318F3" w:rsidP="00365F7F">
            <w:pPr>
              <w:widowControl w:val="0"/>
              <w:pBdr>
                <w:top w:val="nil"/>
                <w:left w:val="nil"/>
                <w:bottom w:val="nil"/>
                <w:right w:val="nil"/>
                <w:between w:val="nil"/>
              </w:pBdr>
            </w:pPr>
            <w:r>
              <w:t>Week 11</w:t>
            </w:r>
          </w:p>
          <w:p w14:paraId="4C872815" w14:textId="77777777" w:rsidR="00C318F3" w:rsidRDefault="00C318F3" w:rsidP="00365F7F">
            <w:pPr>
              <w:widowControl w:val="0"/>
              <w:pBdr>
                <w:top w:val="nil"/>
                <w:left w:val="nil"/>
                <w:bottom w:val="nil"/>
                <w:right w:val="nil"/>
                <w:between w:val="nil"/>
              </w:pBdr>
            </w:pPr>
            <w:r>
              <w:t>November 6, 2018</w:t>
            </w:r>
          </w:p>
          <w:p w14:paraId="78199434" w14:textId="77777777" w:rsidR="00C318F3" w:rsidRDefault="00C318F3" w:rsidP="00365F7F">
            <w:pPr>
              <w:widowControl w:val="0"/>
              <w:pBdr>
                <w:top w:val="nil"/>
                <w:left w:val="nil"/>
                <w:bottom w:val="nil"/>
                <w:right w:val="nil"/>
                <w:between w:val="nil"/>
              </w:pBdr>
            </w:pPr>
            <w:r>
              <w:t>(Optional meeting)</w:t>
            </w: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08578249"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202DD382" w14:textId="77777777" w:rsidR="00C318F3" w:rsidRDefault="00C318F3" w:rsidP="00365F7F">
            <w:pPr>
              <w:widowControl w:val="0"/>
              <w:pBdr>
                <w:top w:val="nil"/>
                <w:left w:val="nil"/>
                <w:bottom w:val="nil"/>
                <w:right w:val="nil"/>
                <w:between w:val="nil"/>
              </w:pBdr>
            </w:pPr>
            <w:r>
              <w:t>Preparing for Job Interviews and writing your letter of application.</w:t>
            </w:r>
          </w:p>
          <w:p w14:paraId="1917E36B" w14:textId="77777777" w:rsidR="00C318F3" w:rsidRDefault="00C318F3" w:rsidP="00365F7F">
            <w:pPr>
              <w:widowControl w:val="0"/>
              <w:pBdr>
                <w:top w:val="nil"/>
                <w:left w:val="nil"/>
                <w:bottom w:val="nil"/>
                <w:right w:val="nil"/>
                <w:between w:val="nil"/>
              </w:pBdr>
              <w:rPr>
                <w:highlight w:val="yellow"/>
              </w:rPr>
            </w:pPr>
          </w:p>
          <w:p w14:paraId="447C3465" w14:textId="21ED8793" w:rsidR="00C318F3" w:rsidRDefault="00C318F3" w:rsidP="00365F7F">
            <w:pPr>
              <w:widowControl w:val="0"/>
              <w:pBdr>
                <w:top w:val="nil"/>
                <w:left w:val="nil"/>
                <w:bottom w:val="nil"/>
                <w:right w:val="nil"/>
                <w:between w:val="nil"/>
              </w:pBdr>
              <w:rPr>
                <w:highlight w:val="yellow"/>
              </w:rPr>
            </w:pPr>
            <w:r>
              <w:rPr>
                <w:highlight w:val="yellow"/>
              </w:rPr>
              <w:t>Time sheets and other paperwork DUE in Canvas</w:t>
            </w:r>
            <w:r w:rsidR="00EF5FF9">
              <w:rPr>
                <w:highlight w:val="yellow"/>
              </w:rPr>
              <w:t>/</w:t>
            </w:r>
            <w:proofErr w:type="spellStart"/>
            <w:r w:rsidR="00EF5FF9">
              <w:rPr>
                <w:highlight w:val="yellow"/>
              </w:rPr>
              <w:t>Qualtrics</w:t>
            </w:r>
            <w:proofErr w:type="spellEnd"/>
            <w:r>
              <w:rPr>
                <w:highlight w:val="yellow"/>
              </w:rPr>
              <w:t>.</w:t>
            </w:r>
          </w:p>
        </w:tc>
      </w:tr>
      <w:tr w:rsidR="00C318F3" w14:paraId="5D68ECFB" w14:textId="77777777" w:rsidTr="00365F7F">
        <w:trPr>
          <w:trHeight w:val="68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825D38"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613F2740"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4ED1B065" w14:textId="77777777" w:rsidR="00C318F3" w:rsidRDefault="00C318F3" w:rsidP="00365F7F">
            <w:pPr>
              <w:widowControl w:val="0"/>
              <w:pBdr>
                <w:top w:val="nil"/>
                <w:left w:val="nil"/>
                <w:bottom w:val="nil"/>
                <w:right w:val="nil"/>
                <w:between w:val="nil"/>
              </w:pBdr>
              <w:rPr>
                <w:highlight w:val="cyan"/>
              </w:rPr>
            </w:pPr>
            <w:r>
              <w:rPr>
                <w:highlight w:val="magenta"/>
              </w:rPr>
              <w:t>Posters and Presentations DUE;</w:t>
            </w:r>
            <w:r>
              <w:t xml:space="preserve"> </w:t>
            </w:r>
            <w:r>
              <w:rPr>
                <w:highlight w:val="cyan"/>
              </w:rPr>
              <w:t>Draft Chapter 4 Due</w:t>
            </w:r>
          </w:p>
        </w:tc>
      </w:tr>
      <w:tr w:rsidR="00C318F3" w14:paraId="45C95DEF" w14:textId="77777777" w:rsidTr="00365F7F">
        <w:trPr>
          <w:trHeight w:val="680"/>
        </w:trPr>
        <w:tc>
          <w:tcPr>
            <w:tcW w:w="1962"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82E4E" w14:textId="77777777" w:rsidR="00C318F3" w:rsidRDefault="00C318F3" w:rsidP="00365F7F">
            <w:pPr>
              <w:widowControl w:val="0"/>
              <w:pBdr>
                <w:top w:val="nil"/>
                <w:left w:val="nil"/>
                <w:bottom w:val="nil"/>
                <w:right w:val="nil"/>
                <w:between w:val="nil"/>
              </w:pBdr>
            </w:pPr>
            <w:r>
              <w:t>Week 12</w:t>
            </w:r>
          </w:p>
          <w:p w14:paraId="5AF526FF" w14:textId="77777777" w:rsidR="00C318F3" w:rsidRDefault="00C318F3" w:rsidP="00365F7F">
            <w:pPr>
              <w:widowControl w:val="0"/>
              <w:pBdr>
                <w:top w:val="nil"/>
                <w:left w:val="nil"/>
                <w:bottom w:val="nil"/>
                <w:right w:val="nil"/>
                <w:between w:val="nil"/>
              </w:pBdr>
            </w:pPr>
            <w:r>
              <w:t>November 13, 2018</w:t>
            </w:r>
          </w:p>
          <w:p w14:paraId="09E5FB7A" w14:textId="77777777" w:rsidR="00C318F3" w:rsidRDefault="00C318F3" w:rsidP="00365F7F">
            <w:pPr>
              <w:widowControl w:val="0"/>
              <w:pBdr>
                <w:top w:val="nil"/>
                <w:left w:val="nil"/>
                <w:bottom w:val="nil"/>
                <w:right w:val="nil"/>
                <w:between w:val="nil"/>
              </w:pBdr>
            </w:pPr>
            <w:r>
              <w:t>(Optional meeting)</w:t>
            </w:r>
          </w:p>
          <w:p w14:paraId="56ED2DF1" w14:textId="77777777" w:rsidR="00C318F3" w:rsidRDefault="00C318F3" w:rsidP="00365F7F">
            <w:pPr>
              <w:widowControl w:val="0"/>
              <w:pBdr>
                <w:top w:val="nil"/>
                <w:left w:val="nil"/>
                <w:bottom w:val="nil"/>
                <w:right w:val="nil"/>
                <w:between w:val="nil"/>
              </w:pBdr>
            </w:pPr>
            <w:r>
              <w:t xml:space="preserve"> </w:t>
            </w: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64086059"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30652274" w14:textId="77777777" w:rsidR="00C318F3" w:rsidRDefault="00C318F3" w:rsidP="00365F7F">
            <w:pPr>
              <w:widowControl w:val="0"/>
              <w:pBdr>
                <w:top w:val="nil"/>
                <w:left w:val="nil"/>
                <w:bottom w:val="nil"/>
                <w:right w:val="nil"/>
                <w:between w:val="nil"/>
              </w:pBdr>
            </w:pPr>
            <w:r>
              <w:t>Searching for Jobs: Common Sites and tips.</w:t>
            </w:r>
          </w:p>
          <w:p w14:paraId="32E79A1A" w14:textId="77777777" w:rsidR="00C318F3" w:rsidRDefault="00C318F3" w:rsidP="00365F7F">
            <w:pPr>
              <w:widowControl w:val="0"/>
              <w:pBdr>
                <w:top w:val="nil"/>
                <w:left w:val="nil"/>
                <w:bottom w:val="nil"/>
                <w:right w:val="nil"/>
                <w:between w:val="nil"/>
              </w:pBdr>
              <w:rPr>
                <w:highlight w:val="yellow"/>
              </w:rPr>
            </w:pPr>
          </w:p>
          <w:p w14:paraId="7A0FA8BD" w14:textId="3076CC2C" w:rsidR="00C318F3" w:rsidRDefault="00C318F3" w:rsidP="00365F7F">
            <w:pPr>
              <w:widowControl w:val="0"/>
              <w:pBdr>
                <w:top w:val="nil"/>
                <w:left w:val="nil"/>
                <w:bottom w:val="nil"/>
                <w:right w:val="nil"/>
                <w:between w:val="nil"/>
              </w:pBdr>
              <w:rPr>
                <w:highlight w:val="yellow"/>
              </w:rPr>
            </w:pPr>
            <w:r>
              <w:rPr>
                <w:highlight w:val="yellow"/>
              </w:rPr>
              <w:t>Time sheets and other paperwork DUE in Canvas</w:t>
            </w:r>
            <w:r w:rsidR="00EF5FF9">
              <w:rPr>
                <w:highlight w:val="yellow"/>
              </w:rPr>
              <w:t>/</w:t>
            </w:r>
            <w:proofErr w:type="spellStart"/>
            <w:r w:rsidR="00EF5FF9">
              <w:rPr>
                <w:highlight w:val="yellow"/>
              </w:rPr>
              <w:t>Qualtrics</w:t>
            </w:r>
            <w:proofErr w:type="spellEnd"/>
            <w:r>
              <w:rPr>
                <w:highlight w:val="yellow"/>
              </w:rPr>
              <w:t>.</w:t>
            </w:r>
          </w:p>
        </w:tc>
      </w:tr>
      <w:tr w:rsidR="00C318F3" w14:paraId="2F28E641" w14:textId="77777777" w:rsidTr="00365F7F">
        <w:trPr>
          <w:trHeight w:val="86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257CA7"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0E2C02EA"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4978823B" w14:textId="58E0A1EF" w:rsidR="00C318F3" w:rsidRDefault="00007157" w:rsidP="00365F7F">
            <w:pPr>
              <w:widowControl w:val="0"/>
              <w:pBdr>
                <w:top w:val="nil"/>
                <w:left w:val="nil"/>
                <w:bottom w:val="nil"/>
                <w:right w:val="nil"/>
                <w:between w:val="nil"/>
              </w:pBdr>
            </w:pPr>
            <w:r>
              <w:rPr>
                <w:highlight w:val="cyan"/>
              </w:rPr>
              <w:t>Draft final paper DUE in Canvas</w:t>
            </w:r>
            <w:r w:rsidR="00C318F3">
              <w:t>.</w:t>
            </w:r>
          </w:p>
        </w:tc>
      </w:tr>
      <w:tr w:rsidR="00C318F3" w14:paraId="0CCEB22D" w14:textId="77777777" w:rsidTr="00365F7F">
        <w:trPr>
          <w:trHeight w:val="1120"/>
        </w:trPr>
        <w:tc>
          <w:tcPr>
            <w:tcW w:w="1962"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616C4" w14:textId="77777777" w:rsidR="00C318F3" w:rsidRDefault="00C318F3" w:rsidP="00365F7F">
            <w:pPr>
              <w:widowControl w:val="0"/>
              <w:pBdr>
                <w:top w:val="nil"/>
                <w:left w:val="nil"/>
                <w:bottom w:val="nil"/>
                <w:right w:val="nil"/>
                <w:between w:val="nil"/>
              </w:pBdr>
            </w:pPr>
            <w:r>
              <w:t>Week 13</w:t>
            </w:r>
          </w:p>
          <w:p w14:paraId="1D743E2A" w14:textId="77777777" w:rsidR="00C318F3" w:rsidRDefault="00C318F3" w:rsidP="00365F7F">
            <w:pPr>
              <w:widowControl w:val="0"/>
              <w:pBdr>
                <w:top w:val="nil"/>
                <w:left w:val="nil"/>
                <w:bottom w:val="nil"/>
                <w:right w:val="nil"/>
                <w:between w:val="nil"/>
              </w:pBdr>
            </w:pPr>
            <w:r>
              <w:t>November 20, 2018</w:t>
            </w:r>
          </w:p>
          <w:p w14:paraId="0F818663" w14:textId="77777777" w:rsidR="00C318F3" w:rsidRDefault="00C318F3" w:rsidP="00365F7F">
            <w:pPr>
              <w:widowControl w:val="0"/>
              <w:pBdr>
                <w:top w:val="nil"/>
                <w:left w:val="nil"/>
                <w:bottom w:val="nil"/>
                <w:right w:val="nil"/>
                <w:between w:val="nil"/>
              </w:pBdr>
              <w:rPr>
                <w:b/>
              </w:rPr>
            </w:pPr>
            <w:r>
              <w:rPr>
                <w:b/>
              </w:rPr>
              <w:t>In Class Meeting</w:t>
            </w: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770D2F1F"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4FD5AA14" w14:textId="77777777" w:rsidR="00C318F3" w:rsidRDefault="00C318F3" w:rsidP="00365F7F">
            <w:pPr>
              <w:widowControl w:val="0"/>
              <w:pBdr>
                <w:top w:val="nil"/>
                <w:left w:val="nil"/>
                <w:bottom w:val="nil"/>
                <w:right w:val="nil"/>
                <w:between w:val="nil"/>
              </w:pBdr>
            </w:pPr>
            <w:r>
              <w:t>Sharing of internship experiences; Graduation, and the future of Public Health.</w:t>
            </w:r>
          </w:p>
          <w:p w14:paraId="52EA97CF" w14:textId="58838F8C" w:rsidR="00C318F3" w:rsidRDefault="00C318F3" w:rsidP="00365F7F">
            <w:pPr>
              <w:widowControl w:val="0"/>
              <w:pBdr>
                <w:top w:val="nil"/>
                <w:left w:val="nil"/>
                <w:bottom w:val="nil"/>
                <w:right w:val="nil"/>
                <w:between w:val="nil"/>
              </w:pBdr>
              <w:rPr>
                <w:highlight w:val="yellow"/>
              </w:rPr>
            </w:pPr>
            <w:r>
              <w:rPr>
                <w:highlight w:val="yellow"/>
              </w:rPr>
              <w:t>Final Internship timesheets and other paperwork DUE in Canvas</w:t>
            </w:r>
            <w:r w:rsidR="00EF5FF9">
              <w:rPr>
                <w:highlight w:val="yellow"/>
              </w:rPr>
              <w:t>/</w:t>
            </w:r>
            <w:proofErr w:type="spellStart"/>
            <w:r w:rsidR="00EF5FF9">
              <w:rPr>
                <w:highlight w:val="yellow"/>
              </w:rPr>
              <w:t>Qualtrics</w:t>
            </w:r>
            <w:proofErr w:type="spellEnd"/>
            <w:r>
              <w:rPr>
                <w:highlight w:val="yellow"/>
              </w:rPr>
              <w:t>.</w:t>
            </w:r>
          </w:p>
        </w:tc>
      </w:tr>
      <w:tr w:rsidR="00C318F3" w14:paraId="403BE11E" w14:textId="77777777" w:rsidTr="00365F7F">
        <w:trPr>
          <w:trHeight w:val="68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9610E2"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48129235"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0B7FC882" w14:textId="3CB1305B" w:rsidR="00C318F3" w:rsidRDefault="00C318F3" w:rsidP="00365F7F">
            <w:pPr>
              <w:widowControl w:val="0"/>
              <w:pBdr>
                <w:top w:val="nil"/>
                <w:left w:val="nil"/>
                <w:bottom w:val="nil"/>
                <w:right w:val="nil"/>
                <w:between w:val="nil"/>
              </w:pBdr>
              <w:rPr>
                <w:highlight w:val="cyan"/>
              </w:rPr>
            </w:pPr>
            <w:r>
              <w:rPr>
                <w:highlight w:val="cyan"/>
              </w:rPr>
              <w:t>Final paper DUE</w:t>
            </w:r>
            <w:r w:rsidR="00007157">
              <w:rPr>
                <w:highlight w:val="cyan"/>
              </w:rPr>
              <w:t xml:space="preserve"> in Canvas</w:t>
            </w:r>
            <w:r>
              <w:rPr>
                <w:highlight w:val="cyan"/>
              </w:rPr>
              <w:t xml:space="preserve">. </w:t>
            </w:r>
          </w:p>
        </w:tc>
      </w:tr>
      <w:tr w:rsidR="00C318F3" w14:paraId="384C3DA4" w14:textId="77777777" w:rsidTr="00365F7F">
        <w:trPr>
          <w:trHeight w:val="680"/>
        </w:trPr>
        <w:tc>
          <w:tcPr>
            <w:tcW w:w="1962"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81716" w14:textId="77777777" w:rsidR="00C318F3" w:rsidRDefault="00C318F3" w:rsidP="00365F7F">
            <w:pPr>
              <w:widowControl w:val="0"/>
              <w:pBdr>
                <w:top w:val="nil"/>
                <w:left w:val="nil"/>
                <w:bottom w:val="nil"/>
                <w:right w:val="nil"/>
                <w:between w:val="nil"/>
              </w:pBdr>
              <w:rPr>
                <w:highlight w:val="green"/>
              </w:rPr>
            </w:pPr>
            <w:r>
              <w:t xml:space="preserve">Finals Week; </w:t>
            </w:r>
            <w:r>
              <w:rPr>
                <w:highlight w:val="green"/>
              </w:rPr>
              <w:t>TBA</w:t>
            </w:r>
          </w:p>
          <w:p w14:paraId="06DA8302" w14:textId="77777777" w:rsidR="00C318F3" w:rsidRDefault="00C318F3" w:rsidP="00365F7F">
            <w:pPr>
              <w:widowControl w:val="0"/>
              <w:pBdr>
                <w:top w:val="nil"/>
                <w:left w:val="nil"/>
                <w:bottom w:val="nil"/>
                <w:right w:val="nil"/>
                <w:between w:val="nil"/>
              </w:pBdr>
              <w:rPr>
                <w:b/>
              </w:rPr>
            </w:pPr>
            <w:r>
              <w:rPr>
                <w:b/>
              </w:rPr>
              <w:t>In Class Meeting</w:t>
            </w: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07E0994E" w14:textId="77777777" w:rsidR="00C318F3" w:rsidRDefault="00C318F3" w:rsidP="00365F7F">
            <w:pPr>
              <w:widowControl w:val="0"/>
              <w:pBdr>
                <w:top w:val="nil"/>
                <w:left w:val="nil"/>
                <w:bottom w:val="nil"/>
                <w:right w:val="nil"/>
                <w:between w:val="nil"/>
              </w:pBdr>
            </w:pPr>
            <w:r>
              <w:t>Unit 1</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4E65F3F1" w14:textId="77777777" w:rsidR="00C318F3" w:rsidRDefault="00C318F3" w:rsidP="00365F7F">
            <w:pPr>
              <w:widowControl w:val="0"/>
              <w:pBdr>
                <w:top w:val="nil"/>
                <w:left w:val="nil"/>
                <w:bottom w:val="nil"/>
                <w:right w:val="nil"/>
                <w:between w:val="nil"/>
              </w:pBdr>
              <w:rPr>
                <w:highlight w:val="yellow"/>
              </w:rPr>
            </w:pPr>
            <w:r>
              <w:rPr>
                <w:highlight w:val="yellow"/>
              </w:rPr>
              <w:t>All Internship paperwork DUE for all completed internships.</w:t>
            </w:r>
          </w:p>
        </w:tc>
      </w:tr>
      <w:tr w:rsidR="00C318F3" w14:paraId="5FE510A6" w14:textId="77777777" w:rsidTr="00365F7F">
        <w:trPr>
          <w:trHeight w:val="680"/>
        </w:trPr>
        <w:tc>
          <w:tcPr>
            <w:tcW w:w="19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E5954B" w14:textId="77777777" w:rsidR="00C318F3" w:rsidRDefault="00C318F3" w:rsidP="00365F7F">
            <w:pPr>
              <w:widowControl w:val="0"/>
              <w:pBdr>
                <w:top w:val="nil"/>
                <w:left w:val="nil"/>
                <w:bottom w:val="nil"/>
                <w:right w:val="nil"/>
                <w:between w:val="nil"/>
              </w:pBdr>
            </w:pPr>
          </w:p>
        </w:tc>
        <w:tc>
          <w:tcPr>
            <w:tcW w:w="1014" w:type="dxa"/>
            <w:tcBorders>
              <w:bottom w:val="single" w:sz="8" w:space="0" w:color="000000"/>
              <w:right w:val="single" w:sz="8" w:space="0" w:color="000000"/>
            </w:tcBorders>
            <w:shd w:val="clear" w:color="auto" w:fill="auto"/>
            <w:tcMar>
              <w:top w:w="100" w:type="dxa"/>
              <w:left w:w="100" w:type="dxa"/>
              <w:bottom w:w="100" w:type="dxa"/>
              <w:right w:w="100" w:type="dxa"/>
            </w:tcMar>
          </w:tcPr>
          <w:p w14:paraId="059D3A7D" w14:textId="77777777" w:rsidR="00C318F3" w:rsidRDefault="00C318F3" w:rsidP="00365F7F">
            <w:pPr>
              <w:widowControl w:val="0"/>
              <w:pBdr>
                <w:top w:val="nil"/>
                <w:left w:val="nil"/>
                <w:bottom w:val="nil"/>
                <w:right w:val="nil"/>
                <w:between w:val="nil"/>
              </w:pBdr>
            </w:pPr>
            <w:r>
              <w:t>Unit 2</w:t>
            </w:r>
          </w:p>
        </w:tc>
        <w:tc>
          <w:tcPr>
            <w:tcW w:w="6382" w:type="dxa"/>
            <w:tcBorders>
              <w:bottom w:val="single" w:sz="8" w:space="0" w:color="000000"/>
              <w:right w:val="single" w:sz="8" w:space="0" w:color="000000"/>
            </w:tcBorders>
            <w:shd w:val="clear" w:color="auto" w:fill="auto"/>
            <w:tcMar>
              <w:top w:w="100" w:type="dxa"/>
              <w:left w:w="100" w:type="dxa"/>
              <w:bottom w:w="100" w:type="dxa"/>
              <w:right w:w="100" w:type="dxa"/>
            </w:tcMar>
          </w:tcPr>
          <w:p w14:paraId="7BD97186" w14:textId="1AC083B1" w:rsidR="00C318F3" w:rsidRDefault="00C318F3" w:rsidP="00365F7F">
            <w:pPr>
              <w:widowControl w:val="0"/>
              <w:pBdr>
                <w:top w:val="nil"/>
                <w:left w:val="nil"/>
                <w:bottom w:val="nil"/>
                <w:right w:val="nil"/>
                <w:between w:val="nil"/>
              </w:pBdr>
              <w:rPr>
                <w:highlight w:val="cyan"/>
              </w:rPr>
            </w:pPr>
            <w:r>
              <w:rPr>
                <w:highlight w:val="cyan"/>
              </w:rPr>
              <w:t>Presentation of Capstone Posters/Papers; Final paper</w:t>
            </w:r>
            <w:r w:rsidR="007A2EB0">
              <w:rPr>
                <w:highlight w:val="cyan"/>
              </w:rPr>
              <w:t>/poster</w:t>
            </w:r>
            <w:r>
              <w:rPr>
                <w:highlight w:val="cyan"/>
              </w:rPr>
              <w:t xml:space="preserve"> Appendices and Materials DUE</w:t>
            </w:r>
            <w:r w:rsidR="007A2EB0">
              <w:rPr>
                <w:highlight w:val="cyan"/>
              </w:rPr>
              <w:t xml:space="preserve"> in Canvas (paper) and Canvas/</w:t>
            </w:r>
            <w:proofErr w:type="spellStart"/>
            <w:r w:rsidR="007A2EB0">
              <w:rPr>
                <w:highlight w:val="cyan"/>
              </w:rPr>
              <w:t>Qualtrics</w:t>
            </w:r>
            <w:proofErr w:type="spellEnd"/>
            <w:r w:rsidR="007A2EB0">
              <w:rPr>
                <w:highlight w:val="cyan"/>
              </w:rPr>
              <w:t xml:space="preserve"> (poster).</w:t>
            </w:r>
          </w:p>
        </w:tc>
      </w:tr>
    </w:tbl>
    <w:p w14:paraId="71BC8A97" w14:textId="77777777" w:rsidR="00C318F3" w:rsidRDefault="00C318F3" w:rsidP="00C318F3">
      <w:pPr>
        <w:spacing w:after="120"/>
        <w:ind w:left="1260" w:hanging="620"/>
        <w:rPr>
          <w:i/>
          <w:highlight w:val="yellow"/>
        </w:rPr>
      </w:pPr>
      <w:r>
        <w:rPr>
          <w:b/>
          <w:i/>
        </w:rPr>
        <w:t xml:space="preserve">Note: </w:t>
      </w:r>
      <w:r>
        <w:rPr>
          <w:i/>
          <w:highlight w:val="yellow"/>
        </w:rPr>
        <w:t>Yellow highlighted requirements are for students completing their 120 hours at an internship placement.</w:t>
      </w:r>
    </w:p>
    <w:p w14:paraId="691DBE56" w14:textId="77777777" w:rsidR="00C318F3" w:rsidRDefault="00C318F3" w:rsidP="00C318F3">
      <w:pPr>
        <w:spacing w:after="120"/>
        <w:ind w:left="640"/>
        <w:rPr>
          <w:i/>
        </w:rPr>
      </w:pPr>
      <w:r>
        <w:rPr>
          <w:i/>
          <w:highlight w:val="magenta"/>
        </w:rPr>
        <w:t>Pink highlights are for students completing their presentation abstract, poster/PowerPoint and/or Presentation</w:t>
      </w:r>
      <w:r>
        <w:rPr>
          <w:i/>
        </w:rPr>
        <w:t xml:space="preserve">. </w:t>
      </w:r>
    </w:p>
    <w:p w14:paraId="351BD045" w14:textId="77777777" w:rsidR="00C318F3" w:rsidRDefault="00C318F3" w:rsidP="00C318F3">
      <w:pPr>
        <w:spacing w:after="120"/>
        <w:ind w:left="640"/>
        <w:rPr>
          <w:i/>
          <w:highlight w:val="cyan"/>
        </w:rPr>
      </w:pPr>
      <w:r>
        <w:rPr>
          <w:i/>
          <w:highlight w:val="cyan"/>
        </w:rPr>
        <w:t>Blue highlights are for students completing their Capstone Paper.</w:t>
      </w:r>
    </w:p>
    <w:p w14:paraId="0711B78B" w14:textId="77777777" w:rsidR="00C318F3" w:rsidRDefault="00C318F3" w:rsidP="00C318F3"/>
    <w:p w14:paraId="4CCAC187" w14:textId="584AF331" w:rsidR="00F97916" w:rsidRPr="00EE594C" w:rsidRDefault="00F97916" w:rsidP="00EE594C">
      <w:pPr>
        <w:rPr>
          <w:rStyle w:val="Emphasis"/>
          <w:i w:val="0"/>
          <w:iCs w:val="0"/>
        </w:rPr>
      </w:pPr>
    </w:p>
    <w:sectPr w:rsidR="00F97916" w:rsidRPr="00EE594C" w:rsidSect="00A64C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BB98" w14:textId="77777777" w:rsidR="00CB3827" w:rsidRDefault="00CB3827" w:rsidP="00A64CA3">
      <w:r>
        <w:separator/>
      </w:r>
    </w:p>
  </w:endnote>
  <w:endnote w:type="continuationSeparator" w:id="0">
    <w:p w14:paraId="6E1DF010" w14:textId="77777777" w:rsidR="00CB3827" w:rsidRDefault="00CB3827" w:rsidP="00A6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CCAD" w14:textId="77777777" w:rsidR="00A64CA3" w:rsidRDefault="00A64CA3" w:rsidP="00A64C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259A" w14:textId="77777777" w:rsidR="00CB3827" w:rsidRDefault="00CB3827" w:rsidP="00A64CA3">
      <w:r>
        <w:separator/>
      </w:r>
    </w:p>
  </w:footnote>
  <w:footnote w:type="continuationSeparator" w:id="0">
    <w:p w14:paraId="0A19C4E8" w14:textId="77777777" w:rsidR="00CB3827" w:rsidRDefault="00CB3827" w:rsidP="00A6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D88B" w14:textId="77777777" w:rsidR="00A64CA3" w:rsidRDefault="00B60F1A" w:rsidP="00B009C0">
    <w:pPr>
      <w:pStyle w:val="Header"/>
    </w:pPr>
    <w:r>
      <w:rPr>
        <w:noProof/>
      </w:rPr>
      <w:drawing>
        <wp:inline distT="0" distB="0" distL="0" distR="0" wp14:anchorId="418F185A" wp14:editId="29A604B8">
          <wp:extent cx="3333750" cy="952500"/>
          <wp:effectExtent l="0" t="0" r="0" b="0"/>
          <wp:docPr id="1" name="Picture 1" descr="HorizontalWordmarkBlue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WordmarkBlue4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45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AA31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0BE61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02443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B8E63D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80A13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76816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44B2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DD418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A9E4B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F4FC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81E80"/>
    <w:multiLevelType w:val="hybridMultilevel"/>
    <w:tmpl w:val="BBCE5DFA"/>
    <w:lvl w:ilvl="0" w:tplc="B9E4DF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54229"/>
    <w:multiLevelType w:val="hybridMultilevel"/>
    <w:tmpl w:val="D75A2E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A694A"/>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C84BC2"/>
    <w:multiLevelType w:val="hybridMultilevel"/>
    <w:tmpl w:val="50B83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91453"/>
    <w:multiLevelType w:val="hybridMultilevel"/>
    <w:tmpl w:val="B71AF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E5513"/>
    <w:multiLevelType w:val="multilevel"/>
    <w:tmpl w:val="CADCFD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E0C4D8A"/>
    <w:multiLevelType w:val="hybridMultilevel"/>
    <w:tmpl w:val="BDEE0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0479D4"/>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63440E"/>
    <w:multiLevelType w:val="multilevel"/>
    <w:tmpl w:val="CD26D68A"/>
    <w:lvl w:ilvl="0">
      <w:start w:val="1"/>
      <w:numFmt w:val="upperRoman"/>
      <w:lvlText w:val="%1."/>
      <w:lvlJc w:val="left"/>
      <w:pPr>
        <w:tabs>
          <w:tab w:val="num" w:pos="720"/>
        </w:tabs>
        <w:ind w:left="108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3EA156FC"/>
    <w:multiLevelType w:val="multilevel"/>
    <w:tmpl w:val="9A2C1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1058A"/>
    <w:multiLevelType w:val="multilevel"/>
    <w:tmpl w:val="081A1852"/>
    <w:lvl w:ilvl="0">
      <w:start w:val="3"/>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336921"/>
    <w:multiLevelType w:val="hybridMultilevel"/>
    <w:tmpl w:val="EE94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393DEE"/>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7D43407"/>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FD4158C"/>
    <w:multiLevelType w:val="multilevel"/>
    <w:tmpl w:val="BBE24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F3396A"/>
    <w:multiLevelType w:val="hybridMultilevel"/>
    <w:tmpl w:val="D822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CA33EF"/>
    <w:multiLevelType w:val="hybridMultilevel"/>
    <w:tmpl w:val="2BA0E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A009FB"/>
    <w:multiLevelType w:val="hybridMultilevel"/>
    <w:tmpl w:val="BBCE5DFA"/>
    <w:lvl w:ilvl="0" w:tplc="B9E4DFC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44546"/>
    <w:multiLevelType w:val="hybridMultilevel"/>
    <w:tmpl w:val="AA96D3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Time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Time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Times"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18"/>
  </w:num>
  <w:num w:numId="3">
    <w:abstractNumId w:val="23"/>
  </w:num>
  <w:num w:numId="4">
    <w:abstractNumId w:val="19"/>
  </w:num>
  <w:num w:numId="5">
    <w:abstractNumId w:val="24"/>
  </w:num>
  <w:num w:numId="6">
    <w:abstractNumId w:val="21"/>
  </w:num>
  <w:num w:numId="7">
    <w:abstractNumId w:val="13"/>
  </w:num>
  <w:num w:numId="8">
    <w:abstractNumId w:val="29"/>
  </w:num>
  <w:num w:numId="9">
    <w:abstractNumId w:val="14"/>
  </w:num>
  <w:num w:numId="10">
    <w:abstractNumId w:val="27"/>
  </w:num>
  <w:num w:numId="11">
    <w:abstractNumId w:val="12"/>
  </w:num>
  <w:num w:numId="12">
    <w:abstractNumId w:val="15"/>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6"/>
  </w:num>
  <w:num w:numId="25">
    <w:abstractNumId w:val="17"/>
  </w:num>
  <w:num w:numId="26">
    <w:abstractNumId w:val="22"/>
  </w:num>
  <w:num w:numId="27">
    <w:abstractNumId w:val="11"/>
  </w:num>
  <w:num w:numId="28">
    <w:abstractNumId w:val="28"/>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DA"/>
    <w:rsid w:val="00007157"/>
    <w:rsid w:val="00022972"/>
    <w:rsid w:val="000311BB"/>
    <w:rsid w:val="000338D0"/>
    <w:rsid w:val="0004592D"/>
    <w:rsid w:val="00050C39"/>
    <w:rsid w:val="000555CA"/>
    <w:rsid w:val="000574ED"/>
    <w:rsid w:val="00062232"/>
    <w:rsid w:val="00071B01"/>
    <w:rsid w:val="00076BDF"/>
    <w:rsid w:val="000817B4"/>
    <w:rsid w:val="000B2929"/>
    <w:rsid w:val="000D2791"/>
    <w:rsid w:val="000E3765"/>
    <w:rsid w:val="000F2A36"/>
    <w:rsid w:val="001041D1"/>
    <w:rsid w:val="001057A1"/>
    <w:rsid w:val="001429E5"/>
    <w:rsid w:val="00172323"/>
    <w:rsid w:val="001A4E91"/>
    <w:rsid w:val="001B3BD0"/>
    <w:rsid w:val="001C0848"/>
    <w:rsid w:val="001D5A4A"/>
    <w:rsid w:val="001E6C3E"/>
    <w:rsid w:val="0022098E"/>
    <w:rsid w:val="00222772"/>
    <w:rsid w:val="002242E2"/>
    <w:rsid w:val="0024694D"/>
    <w:rsid w:val="00253D47"/>
    <w:rsid w:val="00281082"/>
    <w:rsid w:val="00294CD7"/>
    <w:rsid w:val="002A447D"/>
    <w:rsid w:val="002D1CA7"/>
    <w:rsid w:val="002D4E17"/>
    <w:rsid w:val="002D5217"/>
    <w:rsid w:val="002E5D14"/>
    <w:rsid w:val="003026ED"/>
    <w:rsid w:val="0030484F"/>
    <w:rsid w:val="0032573F"/>
    <w:rsid w:val="003406E4"/>
    <w:rsid w:val="003446D1"/>
    <w:rsid w:val="00363E1E"/>
    <w:rsid w:val="003718C1"/>
    <w:rsid w:val="00390673"/>
    <w:rsid w:val="003A39CE"/>
    <w:rsid w:val="003C7092"/>
    <w:rsid w:val="003E48D0"/>
    <w:rsid w:val="003F1F90"/>
    <w:rsid w:val="00402EC3"/>
    <w:rsid w:val="00423625"/>
    <w:rsid w:val="004329C6"/>
    <w:rsid w:val="00434E29"/>
    <w:rsid w:val="004367A9"/>
    <w:rsid w:val="0044209D"/>
    <w:rsid w:val="00447A2D"/>
    <w:rsid w:val="00484CAC"/>
    <w:rsid w:val="00485003"/>
    <w:rsid w:val="0049787A"/>
    <w:rsid w:val="004A793D"/>
    <w:rsid w:val="004B05FE"/>
    <w:rsid w:val="004B14A7"/>
    <w:rsid w:val="004C6745"/>
    <w:rsid w:val="004E0329"/>
    <w:rsid w:val="004E248F"/>
    <w:rsid w:val="004F6088"/>
    <w:rsid w:val="00544E06"/>
    <w:rsid w:val="005566E3"/>
    <w:rsid w:val="00561526"/>
    <w:rsid w:val="0058150E"/>
    <w:rsid w:val="005E13A8"/>
    <w:rsid w:val="005F1A5E"/>
    <w:rsid w:val="0060031F"/>
    <w:rsid w:val="00601CC4"/>
    <w:rsid w:val="00625EF2"/>
    <w:rsid w:val="00640EA6"/>
    <w:rsid w:val="0065501B"/>
    <w:rsid w:val="00672A29"/>
    <w:rsid w:val="00672AA7"/>
    <w:rsid w:val="00681DB7"/>
    <w:rsid w:val="006932DA"/>
    <w:rsid w:val="006A3E75"/>
    <w:rsid w:val="006A6FD0"/>
    <w:rsid w:val="006D396A"/>
    <w:rsid w:val="006F6CC4"/>
    <w:rsid w:val="00702F5E"/>
    <w:rsid w:val="00715AE4"/>
    <w:rsid w:val="0072622A"/>
    <w:rsid w:val="0073196E"/>
    <w:rsid w:val="00731C4B"/>
    <w:rsid w:val="0073634A"/>
    <w:rsid w:val="00743A8B"/>
    <w:rsid w:val="00767C38"/>
    <w:rsid w:val="00776D09"/>
    <w:rsid w:val="007A2EB0"/>
    <w:rsid w:val="007B2663"/>
    <w:rsid w:val="007D0F88"/>
    <w:rsid w:val="007D2728"/>
    <w:rsid w:val="007E5145"/>
    <w:rsid w:val="007F3A89"/>
    <w:rsid w:val="008304AB"/>
    <w:rsid w:val="008364D3"/>
    <w:rsid w:val="00837D87"/>
    <w:rsid w:val="00842DA8"/>
    <w:rsid w:val="0085360F"/>
    <w:rsid w:val="00864893"/>
    <w:rsid w:val="00883313"/>
    <w:rsid w:val="0088571D"/>
    <w:rsid w:val="008B6BBE"/>
    <w:rsid w:val="008E4AC6"/>
    <w:rsid w:val="008F5DD2"/>
    <w:rsid w:val="009005D6"/>
    <w:rsid w:val="00910496"/>
    <w:rsid w:val="009241C8"/>
    <w:rsid w:val="00932FE0"/>
    <w:rsid w:val="00934AD5"/>
    <w:rsid w:val="00963683"/>
    <w:rsid w:val="0097730F"/>
    <w:rsid w:val="00991117"/>
    <w:rsid w:val="00993DB0"/>
    <w:rsid w:val="009D2B26"/>
    <w:rsid w:val="009E411C"/>
    <w:rsid w:val="009E6A71"/>
    <w:rsid w:val="009F3565"/>
    <w:rsid w:val="009F7E7B"/>
    <w:rsid w:val="00A20898"/>
    <w:rsid w:val="00A2146D"/>
    <w:rsid w:val="00A24A17"/>
    <w:rsid w:val="00A336B5"/>
    <w:rsid w:val="00A54AE4"/>
    <w:rsid w:val="00A6104C"/>
    <w:rsid w:val="00A64CA3"/>
    <w:rsid w:val="00A73D09"/>
    <w:rsid w:val="00A82AAF"/>
    <w:rsid w:val="00A858E5"/>
    <w:rsid w:val="00AD263F"/>
    <w:rsid w:val="00AD5F5B"/>
    <w:rsid w:val="00AE6209"/>
    <w:rsid w:val="00B009C0"/>
    <w:rsid w:val="00B31C99"/>
    <w:rsid w:val="00B36D3C"/>
    <w:rsid w:val="00B60F1A"/>
    <w:rsid w:val="00B80EB2"/>
    <w:rsid w:val="00BA0386"/>
    <w:rsid w:val="00BF566D"/>
    <w:rsid w:val="00BF7751"/>
    <w:rsid w:val="00C0049A"/>
    <w:rsid w:val="00C03CB9"/>
    <w:rsid w:val="00C1682D"/>
    <w:rsid w:val="00C26386"/>
    <w:rsid w:val="00C2781A"/>
    <w:rsid w:val="00C318F3"/>
    <w:rsid w:val="00C57BF6"/>
    <w:rsid w:val="00C66B40"/>
    <w:rsid w:val="00C746A8"/>
    <w:rsid w:val="00C75599"/>
    <w:rsid w:val="00C77CC4"/>
    <w:rsid w:val="00C77D15"/>
    <w:rsid w:val="00C81A69"/>
    <w:rsid w:val="00C82369"/>
    <w:rsid w:val="00CA25B6"/>
    <w:rsid w:val="00CB26C3"/>
    <w:rsid w:val="00CB3827"/>
    <w:rsid w:val="00CD0D2E"/>
    <w:rsid w:val="00CF7911"/>
    <w:rsid w:val="00D10A20"/>
    <w:rsid w:val="00D11508"/>
    <w:rsid w:val="00D367B2"/>
    <w:rsid w:val="00D64FA4"/>
    <w:rsid w:val="00D71234"/>
    <w:rsid w:val="00D81F2E"/>
    <w:rsid w:val="00D83864"/>
    <w:rsid w:val="00D8580D"/>
    <w:rsid w:val="00D87B3A"/>
    <w:rsid w:val="00DF737F"/>
    <w:rsid w:val="00E0239F"/>
    <w:rsid w:val="00E343DB"/>
    <w:rsid w:val="00E41C57"/>
    <w:rsid w:val="00E61AA1"/>
    <w:rsid w:val="00E92569"/>
    <w:rsid w:val="00EA6B59"/>
    <w:rsid w:val="00EB0060"/>
    <w:rsid w:val="00EC797F"/>
    <w:rsid w:val="00EE30FB"/>
    <w:rsid w:val="00EE594C"/>
    <w:rsid w:val="00EF5FF9"/>
    <w:rsid w:val="00F626F3"/>
    <w:rsid w:val="00F62A67"/>
    <w:rsid w:val="00F639EF"/>
    <w:rsid w:val="00F876BE"/>
    <w:rsid w:val="00F949EB"/>
    <w:rsid w:val="00F97916"/>
    <w:rsid w:val="00FA19D9"/>
    <w:rsid w:val="00FB30F7"/>
    <w:rsid w:val="00FB4C20"/>
    <w:rsid w:val="00FC485D"/>
    <w:rsid w:val="00FE0892"/>
    <w:rsid w:val="00FF04FC"/>
    <w:rsid w:val="00FF17BE"/>
    <w:rsid w:val="00FF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FEBC4"/>
  <w15:docId w15:val="{4CE0CD49-76AE-4E6F-9FEB-FE2E2AD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0CD3"/>
    <w:rPr>
      <w:sz w:val="24"/>
      <w:szCs w:val="22"/>
    </w:rPr>
  </w:style>
  <w:style w:type="paragraph" w:styleId="Heading1">
    <w:name w:val="heading 1"/>
    <w:basedOn w:val="Normal"/>
    <w:next w:val="Normal"/>
    <w:link w:val="Heading1Char"/>
    <w:qFormat/>
    <w:rsid w:val="006932DA"/>
    <w:pPr>
      <w:keepNext/>
      <w:spacing w:before="240" w:after="60"/>
      <w:jc w:val="center"/>
      <w:outlineLvl w:val="0"/>
    </w:pPr>
    <w:rPr>
      <w:rFonts w:ascii="Garamond" w:eastAsia="Times" w:hAnsi="Garamond"/>
      <w:b/>
      <w:kern w:val="28"/>
      <w:szCs w:val="20"/>
    </w:rPr>
  </w:style>
  <w:style w:type="paragraph" w:styleId="Heading2">
    <w:name w:val="heading 2"/>
    <w:basedOn w:val="Normal"/>
    <w:next w:val="Normal"/>
    <w:link w:val="Heading2Char"/>
    <w:uiPriority w:val="9"/>
    <w:qFormat/>
    <w:rsid w:val="00F22B4B"/>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qFormat/>
    <w:rsid w:val="006932DA"/>
    <w:pPr>
      <w:keepNext/>
      <w:keepLines/>
      <w:ind w:left="720" w:hanging="720"/>
      <w:outlineLvl w:val="2"/>
    </w:pPr>
    <w:rPr>
      <w:rFonts w:ascii="Garamond" w:eastAsia="Times"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2DA"/>
    <w:pPr>
      <w:spacing w:before="100" w:beforeAutospacing="1" w:after="100" w:afterAutospacing="1"/>
    </w:pPr>
    <w:rPr>
      <w:rFonts w:eastAsia="Times New Roman"/>
      <w:szCs w:val="24"/>
    </w:rPr>
  </w:style>
  <w:style w:type="character" w:customStyle="1" w:styleId="Heading1Char">
    <w:name w:val="Heading 1 Char"/>
    <w:link w:val="Heading1"/>
    <w:rsid w:val="006932DA"/>
    <w:rPr>
      <w:rFonts w:ascii="Garamond" w:eastAsia="Times" w:hAnsi="Garamond" w:cs="Times New Roman"/>
      <w:b/>
      <w:kern w:val="28"/>
      <w:szCs w:val="20"/>
    </w:rPr>
  </w:style>
  <w:style w:type="character" w:customStyle="1" w:styleId="Heading3Char">
    <w:name w:val="Heading 3 Char"/>
    <w:link w:val="Heading3"/>
    <w:rsid w:val="006932DA"/>
    <w:rPr>
      <w:rFonts w:ascii="Garamond" w:eastAsia="Times" w:hAnsi="Garamond" w:cs="Times New Roman"/>
      <w:szCs w:val="20"/>
    </w:rPr>
  </w:style>
  <w:style w:type="paragraph" w:styleId="BodyTextIndent">
    <w:name w:val="Body Text Indent"/>
    <w:basedOn w:val="Normal"/>
    <w:link w:val="BodyTextIndentChar1"/>
    <w:rsid w:val="006932DA"/>
    <w:pPr>
      <w:ind w:left="720"/>
    </w:pPr>
    <w:rPr>
      <w:rFonts w:ascii="Garamond" w:eastAsia="Times" w:hAnsi="Garamond"/>
      <w:szCs w:val="20"/>
    </w:rPr>
  </w:style>
  <w:style w:type="character" w:customStyle="1" w:styleId="BodyTextIndentChar">
    <w:name w:val="Body Text Indent Char"/>
    <w:basedOn w:val="DefaultParagraphFont"/>
    <w:uiPriority w:val="99"/>
    <w:semiHidden/>
    <w:rsid w:val="006932DA"/>
  </w:style>
  <w:style w:type="character" w:customStyle="1" w:styleId="BodyTextIndentChar1">
    <w:name w:val="Body Text Indent Char1"/>
    <w:link w:val="BodyTextIndent"/>
    <w:rsid w:val="006932DA"/>
    <w:rPr>
      <w:rFonts w:ascii="Garamond" w:eastAsia="Times" w:hAnsi="Garamond" w:cs="Times New Roman"/>
      <w:szCs w:val="20"/>
    </w:rPr>
  </w:style>
  <w:style w:type="character" w:styleId="Hyperlink">
    <w:name w:val="Hyperlink"/>
    <w:rsid w:val="006932DA"/>
    <w:rPr>
      <w:color w:val="0000FF"/>
      <w:u w:val="single"/>
    </w:rPr>
  </w:style>
  <w:style w:type="paragraph" w:styleId="BalloonText">
    <w:name w:val="Balloon Text"/>
    <w:basedOn w:val="Normal"/>
    <w:link w:val="BalloonTextChar"/>
    <w:uiPriority w:val="99"/>
    <w:semiHidden/>
    <w:unhideWhenUsed/>
    <w:rsid w:val="00F71A7F"/>
    <w:rPr>
      <w:rFonts w:ascii="Tahoma" w:hAnsi="Tahoma" w:cs="Tahoma"/>
      <w:sz w:val="16"/>
      <w:szCs w:val="16"/>
    </w:rPr>
  </w:style>
  <w:style w:type="character" w:customStyle="1" w:styleId="BalloonTextChar">
    <w:name w:val="Balloon Text Char"/>
    <w:link w:val="BalloonText"/>
    <w:uiPriority w:val="99"/>
    <w:semiHidden/>
    <w:rsid w:val="00F71A7F"/>
    <w:rPr>
      <w:rFonts w:ascii="Tahoma" w:hAnsi="Tahoma" w:cs="Tahoma"/>
      <w:sz w:val="16"/>
      <w:szCs w:val="16"/>
    </w:rPr>
  </w:style>
  <w:style w:type="paragraph" w:styleId="Header">
    <w:name w:val="header"/>
    <w:basedOn w:val="Normal"/>
    <w:link w:val="HeaderChar"/>
    <w:uiPriority w:val="99"/>
    <w:unhideWhenUsed/>
    <w:rsid w:val="00F71A7F"/>
    <w:pPr>
      <w:tabs>
        <w:tab w:val="center" w:pos="4680"/>
        <w:tab w:val="right" w:pos="9360"/>
      </w:tabs>
    </w:pPr>
  </w:style>
  <w:style w:type="character" w:customStyle="1" w:styleId="HeaderChar">
    <w:name w:val="Header Char"/>
    <w:basedOn w:val="DefaultParagraphFont"/>
    <w:link w:val="Header"/>
    <w:uiPriority w:val="99"/>
    <w:rsid w:val="00F71A7F"/>
  </w:style>
  <w:style w:type="paragraph" w:styleId="Footer">
    <w:name w:val="footer"/>
    <w:basedOn w:val="Normal"/>
    <w:link w:val="FooterChar"/>
    <w:uiPriority w:val="99"/>
    <w:unhideWhenUsed/>
    <w:rsid w:val="00F71A7F"/>
    <w:pPr>
      <w:tabs>
        <w:tab w:val="center" w:pos="4680"/>
        <w:tab w:val="right" w:pos="9360"/>
      </w:tabs>
    </w:pPr>
  </w:style>
  <w:style w:type="character" w:customStyle="1" w:styleId="FooterChar">
    <w:name w:val="Footer Char"/>
    <w:basedOn w:val="DefaultParagraphFont"/>
    <w:link w:val="Footer"/>
    <w:uiPriority w:val="99"/>
    <w:rsid w:val="00F71A7F"/>
  </w:style>
  <w:style w:type="character" w:customStyle="1" w:styleId="Heading2Char">
    <w:name w:val="Heading 2 Char"/>
    <w:link w:val="Heading2"/>
    <w:uiPriority w:val="9"/>
    <w:semiHidden/>
    <w:rsid w:val="00F22B4B"/>
    <w:rPr>
      <w:rFonts w:ascii="Cambria" w:eastAsia="Times New Roman" w:hAnsi="Cambria" w:cs="Times New Roman"/>
      <w:b/>
      <w:bCs/>
      <w:i/>
      <w:iCs/>
      <w:sz w:val="28"/>
      <w:szCs w:val="28"/>
    </w:rPr>
  </w:style>
  <w:style w:type="character" w:styleId="Emphasis">
    <w:name w:val="Emphasis"/>
    <w:uiPriority w:val="20"/>
    <w:qFormat/>
    <w:rsid w:val="00590D8D"/>
    <w:rPr>
      <w:i/>
      <w:iCs/>
    </w:rPr>
  </w:style>
  <w:style w:type="character" w:styleId="Strong">
    <w:name w:val="Strong"/>
    <w:uiPriority w:val="22"/>
    <w:qFormat/>
    <w:rsid w:val="005533F1"/>
    <w:rPr>
      <w:b/>
      <w:bCs/>
    </w:rPr>
  </w:style>
  <w:style w:type="character" w:styleId="FollowedHyperlink">
    <w:name w:val="FollowedHyperlink"/>
    <w:uiPriority w:val="99"/>
    <w:semiHidden/>
    <w:unhideWhenUsed/>
    <w:rsid w:val="00A87ECD"/>
    <w:rPr>
      <w:color w:val="800080"/>
      <w:u w:val="single"/>
    </w:rPr>
  </w:style>
  <w:style w:type="character" w:styleId="CommentReference">
    <w:name w:val="annotation reference"/>
    <w:rsid w:val="00BA3635"/>
    <w:rPr>
      <w:sz w:val="16"/>
      <w:szCs w:val="16"/>
    </w:rPr>
  </w:style>
  <w:style w:type="paragraph" w:styleId="CommentText">
    <w:name w:val="annotation text"/>
    <w:basedOn w:val="Normal"/>
    <w:link w:val="CommentTextChar"/>
    <w:rsid w:val="00BA3635"/>
    <w:rPr>
      <w:sz w:val="20"/>
      <w:szCs w:val="20"/>
    </w:rPr>
  </w:style>
  <w:style w:type="character" w:customStyle="1" w:styleId="CommentTextChar">
    <w:name w:val="Comment Text Char"/>
    <w:basedOn w:val="DefaultParagraphFont"/>
    <w:link w:val="CommentText"/>
    <w:rsid w:val="00BA3635"/>
  </w:style>
  <w:style w:type="paragraph" w:styleId="CommentSubject">
    <w:name w:val="annotation subject"/>
    <w:basedOn w:val="CommentText"/>
    <w:next w:val="CommentText"/>
    <w:link w:val="CommentSubjectChar"/>
    <w:rsid w:val="00BA3635"/>
    <w:rPr>
      <w:b/>
      <w:bCs/>
    </w:rPr>
  </w:style>
  <w:style w:type="character" w:customStyle="1" w:styleId="CommentSubjectChar">
    <w:name w:val="Comment Subject Char"/>
    <w:link w:val="CommentSubject"/>
    <w:rsid w:val="00BA3635"/>
    <w:rPr>
      <w:b/>
      <w:bCs/>
    </w:rPr>
  </w:style>
  <w:style w:type="paragraph" w:customStyle="1" w:styleId="Default">
    <w:name w:val="Default"/>
    <w:rsid w:val="009241C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0D2791"/>
  </w:style>
  <w:style w:type="paragraph" w:styleId="ListParagraph">
    <w:name w:val="List Paragraph"/>
    <w:basedOn w:val="Normal"/>
    <w:qFormat/>
    <w:rsid w:val="0074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6521">
      <w:bodyDiv w:val="1"/>
      <w:marLeft w:val="0"/>
      <w:marRight w:val="0"/>
      <w:marTop w:val="0"/>
      <w:marBottom w:val="0"/>
      <w:divBdr>
        <w:top w:val="none" w:sz="0" w:space="0" w:color="auto"/>
        <w:left w:val="none" w:sz="0" w:space="0" w:color="auto"/>
        <w:bottom w:val="none" w:sz="0" w:space="0" w:color="auto"/>
        <w:right w:val="none" w:sz="0" w:space="0" w:color="auto"/>
      </w:divBdr>
      <w:divsChild>
        <w:div w:id="799423586">
          <w:marLeft w:val="0"/>
          <w:marRight w:val="0"/>
          <w:marTop w:val="0"/>
          <w:marBottom w:val="0"/>
          <w:divBdr>
            <w:top w:val="none" w:sz="0" w:space="0" w:color="auto"/>
            <w:left w:val="none" w:sz="0" w:space="0" w:color="auto"/>
            <w:bottom w:val="none" w:sz="0" w:space="0" w:color="auto"/>
            <w:right w:val="none" w:sz="0" w:space="0" w:color="auto"/>
          </w:divBdr>
          <w:divsChild>
            <w:div w:id="19510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945">
      <w:bodyDiv w:val="1"/>
      <w:marLeft w:val="0"/>
      <w:marRight w:val="0"/>
      <w:marTop w:val="0"/>
      <w:marBottom w:val="0"/>
      <w:divBdr>
        <w:top w:val="none" w:sz="0" w:space="0" w:color="auto"/>
        <w:left w:val="none" w:sz="0" w:space="0" w:color="auto"/>
        <w:bottom w:val="none" w:sz="0" w:space="0" w:color="auto"/>
        <w:right w:val="none" w:sz="0" w:space="0" w:color="auto"/>
      </w:divBdr>
      <w:divsChild>
        <w:div w:id="2142914849">
          <w:marLeft w:val="0"/>
          <w:marRight w:val="0"/>
          <w:marTop w:val="0"/>
          <w:marBottom w:val="0"/>
          <w:divBdr>
            <w:top w:val="none" w:sz="0" w:space="0" w:color="auto"/>
            <w:left w:val="none" w:sz="0" w:space="0" w:color="auto"/>
            <w:bottom w:val="none" w:sz="0" w:space="0" w:color="auto"/>
            <w:right w:val="none" w:sz="0" w:space="0" w:color="auto"/>
          </w:divBdr>
          <w:divsChild>
            <w:div w:id="539050589">
              <w:marLeft w:val="0"/>
              <w:marRight w:val="0"/>
              <w:marTop w:val="0"/>
              <w:marBottom w:val="0"/>
              <w:divBdr>
                <w:top w:val="none" w:sz="0" w:space="0" w:color="auto"/>
                <w:left w:val="none" w:sz="0" w:space="0" w:color="auto"/>
                <w:bottom w:val="none" w:sz="0" w:space="0" w:color="auto"/>
                <w:right w:val="none" w:sz="0" w:space="0" w:color="auto"/>
              </w:divBdr>
              <w:divsChild>
                <w:div w:id="1331984954">
                  <w:marLeft w:val="0"/>
                  <w:marRight w:val="0"/>
                  <w:marTop w:val="0"/>
                  <w:marBottom w:val="0"/>
                  <w:divBdr>
                    <w:top w:val="none" w:sz="0" w:space="0" w:color="auto"/>
                    <w:left w:val="none" w:sz="0" w:space="0" w:color="auto"/>
                    <w:bottom w:val="none" w:sz="0" w:space="0" w:color="auto"/>
                    <w:right w:val="none" w:sz="0" w:space="0" w:color="auto"/>
                  </w:divBdr>
                  <w:divsChild>
                    <w:div w:id="1710454040">
                      <w:marLeft w:val="-3150"/>
                      <w:marRight w:val="0"/>
                      <w:marTop w:val="0"/>
                      <w:marBottom w:val="0"/>
                      <w:divBdr>
                        <w:top w:val="none" w:sz="0" w:space="0" w:color="auto"/>
                        <w:left w:val="none" w:sz="0" w:space="0" w:color="auto"/>
                        <w:bottom w:val="none" w:sz="0" w:space="0" w:color="auto"/>
                        <w:right w:val="none" w:sz="0" w:space="0" w:color="auto"/>
                      </w:divBdr>
                      <w:divsChild>
                        <w:div w:id="2061199246">
                          <w:marLeft w:val="3150"/>
                          <w:marRight w:val="0"/>
                          <w:marTop w:val="0"/>
                          <w:marBottom w:val="0"/>
                          <w:divBdr>
                            <w:top w:val="none" w:sz="0" w:space="0" w:color="auto"/>
                            <w:left w:val="none" w:sz="0" w:space="0" w:color="auto"/>
                            <w:bottom w:val="none" w:sz="0" w:space="0" w:color="auto"/>
                            <w:right w:val="none" w:sz="0" w:space="0" w:color="auto"/>
                          </w:divBdr>
                          <w:divsChild>
                            <w:div w:id="442727542">
                              <w:marLeft w:val="0"/>
                              <w:marRight w:val="0"/>
                              <w:marTop w:val="0"/>
                              <w:marBottom w:val="0"/>
                              <w:divBdr>
                                <w:top w:val="none" w:sz="0" w:space="0" w:color="auto"/>
                                <w:left w:val="none" w:sz="0" w:space="0" w:color="auto"/>
                                <w:bottom w:val="none" w:sz="0" w:space="0" w:color="auto"/>
                                <w:right w:val="none" w:sz="0" w:space="0" w:color="auto"/>
                              </w:divBdr>
                              <w:divsChild>
                                <w:div w:id="1110124978">
                                  <w:marLeft w:val="0"/>
                                  <w:marRight w:val="0"/>
                                  <w:marTop w:val="0"/>
                                  <w:marBottom w:val="0"/>
                                  <w:divBdr>
                                    <w:top w:val="none" w:sz="0" w:space="0" w:color="auto"/>
                                    <w:left w:val="none" w:sz="0" w:space="0" w:color="auto"/>
                                    <w:bottom w:val="none" w:sz="0" w:space="0" w:color="auto"/>
                                    <w:right w:val="none" w:sz="0" w:space="0" w:color="auto"/>
                                  </w:divBdr>
                                  <w:divsChild>
                                    <w:div w:id="1655376898">
                                      <w:marLeft w:val="0"/>
                                      <w:marRight w:val="0"/>
                                      <w:marTop w:val="0"/>
                                      <w:marBottom w:val="0"/>
                                      <w:divBdr>
                                        <w:top w:val="none" w:sz="0" w:space="0" w:color="auto"/>
                                        <w:left w:val="none" w:sz="0" w:space="0" w:color="auto"/>
                                        <w:bottom w:val="none" w:sz="0" w:space="0" w:color="auto"/>
                                        <w:right w:val="none" w:sz="0" w:space="0" w:color="auto"/>
                                      </w:divBdr>
                                      <w:divsChild>
                                        <w:div w:id="931859239">
                                          <w:marLeft w:val="0"/>
                                          <w:marRight w:val="0"/>
                                          <w:marTop w:val="0"/>
                                          <w:marBottom w:val="0"/>
                                          <w:divBdr>
                                            <w:top w:val="none" w:sz="0" w:space="0" w:color="auto"/>
                                            <w:left w:val="none" w:sz="0" w:space="0" w:color="auto"/>
                                            <w:bottom w:val="none" w:sz="0" w:space="0" w:color="auto"/>
                                            <w:right w:val="none" w:sz="0" w:space="0" w:color="auto"/>
                                          </w:divBdr>
                                          <w:divsChild>
                                            <w:div w:id="1111435231">
                                              <w:marLeft w:val="0"/>
                                              <w:marRight w:val="0"/>
                                              <w:marTop w:val="0"/>
                                              <w:marBottom w:val="0"/>
                                              <w:divBdr>
                                                <w:top w:val="none" w:sz="0" w:space="0" w:color="auto"/>
                                                <w:left w:val="none" w:sz="0" w:space="0" w:color="auto"/>
                                                <w:bottom w:val="none" w:sz="0" w:space="0" w:color="auto"/>
                                                <w:right w:val="none" w:sz="0" w:space="0" w:color="auto"/>
                                              </w:divBdr>
                                              <w:divsChild>
                                                <w:div w:id="1698969789">
                                                  <w:marLeft w:val="0"/>
                                                  <w:marRight w:val="0"/>
                                                  <w:marTop w:val="0"/>
                                                  <w:marBottom w:val="0"/>
                                                  <w:divBdr>
                                                    <w:top w:val="none" w:sz="0" w:space="0" w:color="auto"/>
                                                    <w:left w:val="none" w:sz="0" w:space="0" w:color="auto"/>
                                                    <w:bottom w:val="none" w:sz="0" w:space="0" w:color="auto"/>
                                                    <w:right w:val="none" w:sz="0" w:space="0" w:color="auto"/>
                                                  </w:divBdr>
                                                  <w:divsChild>
                                                    <w:div w:id="2015263625">
                                                      <w:marLeft w:val="0"/>
                                                      <w:marRight w:val="0"/>
                                                      <w:marTop w:val="0"/>
                                                      <w:marBottom w:val="0"/>
                                                      <w:divBdr>
                                                        <w:top w:val="none" w:sz="0" w:space="0" w:color="auto"/>
                                                        <w:left w:val="none" w:sz="0" w:space="0" w:color="auto"/>
                                                        <w:bottom w:val="none" w:sz="0" w:space="0" w:color="auto"/>
                                                        <w:right w:val="none" w:sz="0" w:space="0" w:color="auto"/>
                                                      </w:divBdr>
                                                      <w:divsChild>
                                                        <w:div w:id="669138431">
                                                          <w:marLeft w:val="0"/>
                                                          <w:marRight w:val="0"/>
                                                          <w:marTop w:val="0"/>
                                                          <w:marBottom w:val="0"/>
                                                          <w:divBdr>
                                                            <w:top w:val="none" w:sz="0" w:space="0" w:color="auto"/>
                                                            <w:left w:val="none" w:sz="0" w:space="0" w:color="auto"/>
                                                            <w:bottom w:val="none" w:sz="0" w:space="0" w:color="auto"/>
                                                            <w:right w:val="none" w:sz="0" w:space="0" w:color="auto"/>
                                                          </w:divBdr>
                                                          <w:divsChild>
                                                            <w:div w:id="6733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300709">
      <w:bodyDiv w:val="1"/>
      <w:marLeft w:val="0"/>
      <w:marRight w:val="0"/>
      <w:marTop w:val="0"/>
      <w:marBottom w:val="0"/>
      <w:divBdr>
        <w:top w:val="none" w:sz="0" w:space="0" w:color="auto"/>
        <w:left w:val="none" w:sz="0" w:space="0" w:color="auto"/>
        <w:bottom w:val="none" w:sz="0" w:space="0" w:color="auto"/>
        <w:right w:val="none" w:sz="0" w:space="0" w:color="auto"/>
      </w:divBdr>
      <w:divsChild>
        <w:div w:id="694115609">
          <w:marLeft w:val="0"/>
          <w:marRight w:val="0"/>
          <w:marTop w:val="0"/>
          <w:marBottom w:val="0"/>
          <w:divBdr>
            <w:top w:val="none" w:sz="0" w:space="0" w:color="auto"/>
            <w:left w:val="none" w:sz="0" w:space="0" w:color="auto"/>
            <w:bottom w:val="none" w:sz="0" w:space="0" w:color="auto"/>
            <w:right w:val="none" w:sz="0" w:space="0" w:color="auto"/>
          </w:divBdr>
          <w:divsChild>
            <w:div w:id="7873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4939">
      <w:bodyDiv w:val="1"/>
      <w:marLeft w:val="0"/>
      <w:marRight w:val="0"/>
      <w:marTop w:val="0"/>
      <w:marBottom w:val="0"/>
      <w:divBdr>
        <w:top w:val="none" w:sz="0" w:space="0" w:color="auto"/>
        <w:left w:val="none" w:sz="0" w:space="0" w:color="auto"/>
        <w:bottom w:val="none" w:sz="0" w:space="0" w:color="auto"/>
        <w:right w:val="none" w:sz="0" w:space="0" w:color="auto"/>
      </w:divBdr>
      <w:divsChild>
        <w:div w:id="486938737">
          <w:marLeft w:val="0"/>
          <w:marRight w:val="0"/>
          <w:marTop w:val="0"/>
          <w:marBottom w:val="0"/>
          <w:divBdr>
            <w:top w:val="none" w:sz="0" w:space="0" w:color="auto"/>
            <w:left w:val="none" w:sz="0" w:space="0" w:color="auto"/>
            <w:bottom w:val="none" w:sz="0" w:space="0" w:color="auto"/>
            <w:right w:val="none" w:sz="0" w:space="0" w:color="auto"/>
          </w:divBdr>
          <w:divsChild>
            <w:div w:id="17871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7853">
      <w:bodyDiv w:val="1"/>
      <w:marLeft w:val="0"/>
      <w:marRight w:val="0"/>
      <w:marTop w:val="0"/>
      <w:marBottom w:val="0"/>
      <w:divBdr>
        <w:top w:val="none" w:sz="0" w:space="0" w:color="auto"/>
        <w:left w:val="none" w:sz="0" w:space="0" w:color="auto"/>
        <w:bottom w:val="none" w:sz="0" w:space="0" w:color="auto"/>
        <w:right w:val="none" w:sz="0" w:space="0" w:color="auto"/>
      </w:divBdr>
      <w:divsChild>
        <w:div w:id="286815411">
          <w:marLeft w:val="0"/>
          <w:marRight w:val="0"/>
          <w:marTop w:val="0"/>
          <w:marBottom w:val="0"/>
          <w:divBdr>
            <w:top w:val="none" w:sz="0" w:space="0" w:color="auto"/>
            <w:left w:val="none" w:sz="0" w:space="0" w:color="auto"/>
            <w:bottom w:val="none" w:sz="0" w:space="0" w:color="auto"/>
            <w:right w:val="none" w:sz="0" w:space="0" w:color="auto"/>
          </w:divBdr>
          <w:divsChild>
            <w:div w:id="1102989271">
              <w:marLeft w:val="0"/>
              <w:marRight w:val="0"/>
              <w:marTop w:val="0"/>
              <w:marBottom w:val="0"/>
              <w:divBdr>
                <w:top w:val="none" w:sz="0" w:space="0" w:color="auto"/>
                <w:left w:val="none" w:sz="0" w:space="0" w:color="auto"/>
                <w:bottom w:val="none" w:sz="0" w:space="0" w:color="auto"/>
                <w:right w:val="none" w:sz="0" w:space="0" w:color="auto"/>
              </w:divBdr>
              <w:divsChild>
                <w:div w:id="18023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8055193">
      <w:bodyDiv w:val="1"/>
      <w:marLeft w:val="0"/>
      <w:marRight w:val="0"/>
      <w:marTop w:val="0"/>
      <w:marBottom w:val="0"/>
      <w:divBdr>
        <w:top w:val="none" w:sz="0" w:space="0" w:color="auto"/>
        <w:left w:val="none" w:sz="0" w:space="0" w:color="auto"/>
        <w:bottom w:val="none" w:sz="0" w:space="0" w:color="auto"/>
        <w:right w:val="none" w:sz="0" w:space="0" w:color="auto"/>
      </w:divBdr>
      <w:divsChild>
        <w:div w:id="883099530">
          <w:marLeft w:val="0"/>
          <w:marRight w:val="0"/>
          <w:marTop w:val="0"/>
          <w:marBottom w:val="0"/>
          <w:divBdr>
            <w:top w:val="none" w:sz="0" w:space="0" w:color="auto"/>
            <w:left w:val="none" w:sz="0" w:space="0" w:color="auto"/>
            <w:bottom w:val="none" w:sz="0" w:space="0" w:color="auto"/>
            <w:right w:val="none" w:sz="0" w:space="0" w:color="auto"/>
          </w:divBdr>
          <w:divsChild>
            <w:div w:id="1577478052">
              <w:marLeft w:val="0"/>
              <w:marRight w:val="0"/>
              <w:marTop w:val="0"/>
              <w:marBottom w:val="0"/>
              <w:divBdr>
                <w:top w:val="none" w:sz="0" w:space="0" w:color="auto"/>
                <w:left w:val="none" w:sz="0" w:space="0" w:color="auto"/>
                <w:bottom w:val="none" w:sz="0" w:space="0" w:color="auto"/>
                <w:right w:val="none" w:sz="0" w:space="0" w:color="auto"/>
              </w:divBdr>
              <w:divsChild>
                <w:div w:id="35292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14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uab.edu/isoph/pfizer/PHCareerGuide.pdf" TargetMode="External"/><Relationship Id="rId13" Type="http://schemas.openxmlformats.org/officeDocument/2006/relationships/hyperlink" Target="https://phrp.nihtraining.com/users/login.php" TargetMode="External"/><Relationship Id="rId3" Type="http://schemas.openxmlformats.org/officeDocument/2006/relationships/settings" Target="settings.xml"/><Relationship Id="rId7" Type="http://schemas.openxmlformats.org/officeDocument/2006/relationships/hyperlink" Target="https://publichealth.tcnj.edu/public-health-capstone/" TargetMode="External"/><Relationship Id="rId12" Type="http://schemas.openxmlformats.org/officeDocument/2006/relationships/hyperlink" Target="https://tcnj.medicatconnec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tcnj.edu/policies/digest.php?docId=9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olicies.tcnj.edu/policies/digest.php?docId=8082" TargetMode="External"/><Relationship Id="rId4" Type="http://schemas.openxmlformats.org/officeDocument/2006/relationships/webSettings" Target="webSettings.xml"/><Relationship Id="rId9" Type="http://schemas.openxmlformats.org/officeDocument/2006/relationships/hyperlink" Target="http://policies.tcnj.edu/policies/digest.php?docId=764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17354</CharactersWithSpaces>
  <SharedDoc>false</SharedDoc>
  <HLinks>
    <vt:vector size="24" baseType="variant">
      <vt:variant>
        <vt:i4>2228341</vt:i4>
      </vt:variant>
      <vt:variant>
        <vt:i4>9</vt:i4>
      </vt:variant>
      <vt:variant>
        <vt:i4>0</vt:i4>
      </vt:variant>
      <vt:variant>
        <vt:i4>5</vt:i4>
      </vt:variant>
      <vt:variant>
        <vt:lpwstr>http://policies.tcnj.edu/policies/digest.php?docId=9136</vt:lpwstr>
      </vt:variant>
      <vt:variant>
        <vt:lpwstr/>
      </vt:variant>
      <vt:variant>
        <vt:i4>2228341</vt:i4>
      </vt:variant>
      <vt:variant>
        <vt:i4>6</vt:i4>
      </vt:variant>
      <vt:variant>
        <vt:i4>0</vt:i4>
      </vt:variant>
      <vt:variant>
        <vt:i4>5</vt:i4>
      </vt:variant>
      <vt:variant>
        <vt:lpwstr>http://policies.tcnj.edu/policies/digest.php?docId=9134</vt:lpwstr>
      </vt:variant>
      <vt:variant>
        <vt:lpwstr/>
      </vt:variant>
      <vt:variant>
        <vt:i4>2621556</vt:i4>
      </vt:variant>
      <vt:variant>
        <vt:i4>3</vt:i4>
      </vt:variant>
      <vt:variant>
        <vt:i4>0</vt:i4>
      </vt:variant>
      <vt:variant>
        <vt:i4>5</vt:i4>
      </vt:variant>
      <vt:variant>
        <vt:lpwstr>http://policies.tcnj.edu/policies/digest.php?docId=8082</vt:lpwstr>
      </vt:variant>
      <vt:variant>
        <vt:lpwstr/>
      </vt:variant>
      <vt:variant>
        <vt:i4>2818162</vt:i4>
      </vt:variant>
      <vt:variant>
        <vt:i4>0</vt:i4>
      </vt:variant>
      <vt:variant>
        <vt:i4>0</vt:i4>
      </vt:variant>
      <vt:variant>
        <vt:i4>5</vt:i4>
      </vt:variant>
      <vt:variant>
        <vt:lpwstr>http://policies.tcnj.edu/policies/digest.php?docId=7642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Microsoft Office User</cp:lastModifiedBy>
  <cp:revision>22</cp:revision>
  <cp:lastPrinted>2017-08-29T15:00:00Z</cp:lastPrinted>
  <dcterms:created xsi:type="dcterms:W3CDTF">2017-08-28T14:58:00Z</dcterms:created>
  <dcterms:modified xsi:type="dcterms:W3CDTF">2018-09-18T16:56:00Z</dcterms:modified>
</cp:coreProperties>
</file>